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A5" w:rsidRPr="00991309" w:rsidRDefault="00D57FA5" w:rsidP="00D57FA5">
      <w:pPr>
        <w:spacing w:before="340" w:after="340" w:line="600" w:lineRule="auto"/>
        <w:ind w:left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Раздел 4. Основы аэродинамики вертолёта.</w:t>
      </w:r>
    </w:p>
    <w:p w:rsidR="00D57FA5" w:rsidRDefault="00D57FA5" w:rsidP="00D57FA5">
      <w:pPr>
        <w:spacing w:after="340" w:line="480" w:lineRule="auto"/>
        <w:ind w:left="0"/>
        <w:jc w:val="center"/>
        <w:rPr>
          <w:b/>
          <w:i/>
        </w:rPr>
      </w:pPr>
      <w:r>
        <w:rPr>
          <w:b/>
          <w:i/>
        </w:rPr>
        <w:t>Тема 4.1. Несущий винт, его основные характеристики.</w:t>
      </w:r>
    </w:p>
    <w:p w:rsidR="00D57FA5" w:rsidRDefault="00D57FA5" w:rsidP="00D57FA5">
      <w:pPr>
        <w:spacing w:after="340" w:line="600" w:lineRule="auto"/>
        <w:ind w:left="0"/>
        <w:jc w:val="center"/>
        <w:rPr>
          <w:b/>
        </w:rPr>
      </w:pPr>
      <w:r>
        <w:rPr>
          <w:b/>
        </w:rPr>
        <w:t>Занятие № 1.</w:t>
      </w:r>
    </w:p>
    <w:p w:rsidR="00D57FA5" w:rsidRDefault="00D57FA5" w:rsidP="00D57FA5">
      <w:pPr>
        <w:spacing w:after="340" w:line="480" w:lineRule="auto"/>
        <w:ind w:left="0"/>
        <w:jc w:val="center"/>
        <w:rPr>
          <w:b/>
        </w:rPr>
      </w:pPr>
      <w:r>
        <w:rPr>
          <w:b/>
        </w:rPr>
        <w:t>1. Назначение, основные элементы НВ.</w:t>
      </w:r>
    </w:p>
    <w:p w:rsidR="00D57FA5" w:rsidRDefault="00D57FA5" w:rsidP="00D57FA5">
      <w:pPr>
        <w:ind w:left="0" w:firstLine="709"/>
      </w:pPr>
      <w:r>
        <w:t>Несущий винт является основной частью вертолёта. Он предназначен для создания подъёмной и движущей сил и управления вертолётом.</w:t>
      </w:r>
    </w:p>
    <w:p w:rsidR="00D57FA5" w:rsidRDefault="00D57FA5" w:rsidP="00D57FA5">
      <w:pPr>
        <w:ind w:left="0" w:firstLine="709"/>
      </w:pPr>
      <w:r>
        <w:t>Основные части НВ – втулка и лопасти. Лопасти создают силу тяги, необходимую для полёта. Втулка соединяет все лопасти и служит для крепления НВ к валу, который вращает винт.</w:t>
      </w:r>
    </w:p>
    <w:p w:rsidR="00D57FA5" w:rsidRDefault="00D57FA5" w:rsidP="00D57FA5">
      <w:pPr>
        <w:ind w:left="0" w:firstLine="709"/>
      </w:pPr>
      <w:r>
        <w:t>По конструктивным признакам НВ можно подразделить на три типа: с жёстким креплением лопастей; с шарнирным креплением лопастей; на кардане.</w:t>
      </w:r>
    </w:p>
    <w:p w:rsidR="00D57FA5" w:rsidRDefault="00D57FA5" w:rsidP="00D57FA5">
      <w:pPr>
        <w:ind w:left="0" w:firstLine="709"/>
      </w:pPr>
      <w:r>
        <w:rPr>
          <w:noProof/>
        </w:rPr>
        <w:drawing>
          <wp:inline distT="0" distB="0" distL="0" distR="0">
            <wp:extent cx="5926455" cy="16992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A5" w:rsidRDefault="00D57FA5" w:rsidP="00D57FA5">
      <w:pPr>
        <w:spacing w:line="360" w:lineRule="auto"/>
        <w:ind w:left="0"/>
        <w:jc w:val="center"/>
        <w:rPr>
          <w:i/>
        </w:rPr>
      </w:pPr>
      <w:r w:rsidRPr="00212CC8">
        <w:rPr>
          <w:i/>
        </w:rPr>
        <w:t>Рис.100. Разновидности НВ.</w:t>
      </w:r>
    </w:p>
    <w:p w:rsidR="00D57FA5" w:rsidRPr="00B96923" w:rsidRDefault="00D57FA5" w:rsidP="00D57FA5">
      <w:pPr>
        <w:spacing w:line="360" w:lineRule="auto"/>
        <w:ind w:left="0"/>
        <w:jc w:val="center"/>
        <w:rPr>
          <w:i/>
        </w:rPr>
      </w:pPr>
    </w:p>
    <w:p w:rsidR="00D57FA5" w:rsidRDefault="00D57FA5" w:rsidP="00D57FA5">
      <w:pPr>
        <w:ind w:left="0" w:firstLine="709"/>
      </w:pPr>
      <w:r>
        <w:t>НВ с жёстким креплением лопастей (</w:t>
      </w:r>
      <w:r>
        <w:rPr>
          <w:i/>
        </w:rPr>
        <w:t>рис. 100, а</w:t>
      </w:r>
      <w:r>
        <w:t>) является наиболее простой конструкцией, в этом его основное преимущество. Втулка такого винта имеет осевые шарниры, которые позволяют лопастям поворачиваться относительно продольной оси, что необходимо для управления НВ.</w:t>
      </w:r>
    </w:p>
    <w:p w:rsidR="00D57FA5" w:rsidRDefault="00D57FA5" w:rsidP="00D57FA5">
      <w:pPr>
        <w:ind w:left="0" w:firstLine="709"/>
      </w:pPr>
      <w:r>
        <w:t>НВ с шарнирной подвеской лопастей является наиболее распространённым (</w:t>
      </w:r>
      <w:r>
        <w:rPr>
          <w:i/>
        </w:rPr>
        <w:t>рис. 100, б</w:t>
      </w:r>
      <w:r>
        <w:t xml:space="preserve">). Его втулка имеет три шарнира для каждой лопасти: осевой, </w:t>
      </w:r>
      <w:proofErr w:type="gramStart"/>
      <w:r>
        <w:t>горизонтальный ,</w:t>
      </w:r>
      <w:proofErr w:type="gramEnd"/>
      <w:r>
        <w:t xml:space="preserve"> вертикальный.</w:t>
      </w:r>
    </w:p>
    <w:p w:rsidR="00D57FA5" w:rsidRDefault="00D57FA5" w:rsidP="00D57FA5">
      <w:pPr>
        <w:ind w:left="0" w:firstLine="709"/>
      </w:pPr>
      <w:r>
        <w:t xml:space="preserve">Втулки НВ выполняют из легированной стали. Лопасти могул быть металлическими, деревянными и смешанной конструкции, а </w:t>
      </w:r>
      <w:proofErr w:type="gramStart"/>
      <w:r>
        <w:t>так же</w:t>
      </w:r>
      <w:proofErr w:type="gramEnd"/>
      <w:r>
        <w:t xml:space="preserve"> из синтетических материалов.</w:t>
      </w:r>
    </w:p>
    <w:p w:rsidR="00D57FA5" w:rsidRPr="00AF71DD" w:rsidRDefault="00D57FA5" w:rsidP="00D57FA5">
      <w:pPr>
        <w:spacing w:before="340" w:after="340" w:line="480" w:lineRule="auto"/>
        <w:ind w:left="0"/>
        <w:jc w:val="center"/>
        <w:rPr>
          <w:b/>
        </w:rPr>
      </w:pPr>
      <w:r>
        <w:rPr>
          <w:b/>
        </w:rPr>
        <w:lastRenderedPageBreak/>
        <w:t>2. Геометрические характеристики НВ.</w:t>
      </w:r>
    </w:p>
    <w:p w:rsidR="00D57FA5" w:rsidRDefault="00D57FA5" w:rsidP="00D57FA5">
      <w:pPr>
        <w:ind w:left="0" w:firstLine="709"/>
      </w:pPr>
      <w:r>
        <w:t xml:space="preserve">НВ характеризуется определёнными геометрическими параметрами: диаметром, формой лопастей в плане, формой профиля, установочным углом лопастей, </w:t>
      </w:r>
      <w:proofErr w:type="spellStart"/>
      <w:r>
        <w:t>ометаемой</w:t>
      </w:r>
      <w:proofErr w:type="spellEnd"/>
      <w:r>
        <w:t xml:space="preserve"> площадью, удельной нагрузкой, коэффициентом наполнения.</w:t>
      </w:r>
    </w:p>
    <w:p w:rsidR="00D57FA5" w:rsidRDefault="00D57FA5" w:rsidP="00D57FA5">
      <w:pPr>
        <w:ind w:left="0" w:firstLine="709"/>
      </w:pPr>
    </w:p>
    <w:p w:rsidR="00D57FA5" w:rsidRDefault="00D57FA5" w:rsidP="00D57FA5">
      <w:pPr>
        <w:spacing w:line="360" w:lineRule="auto"/>
        <w:ind w:left="0" w:firstLine="709"/>
      </w:pPr>
      <w:r>
        <w:rPr>
          <w:noProof/>
        </w:rPr>
        <w:drawing>
          <wp:inline distT="0" distB="0" distL="0" distR="0">
            <wp:extent cx="4977130" cy="54775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54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A5" w:rsidRDefault="00D57FA5" w:rsidP="00D57FA5">
      <w:pPr>
        <w:spacing w:line="360" w:lineRule="auto"/>
        <w:ind w:left="0"/>
        <w:jc w:val="center"/>
        <w:rPr>
          <w:i/>
        </w:rPr>
      </w:pPr>
      <w:r w:rsidRPr="00212CC8">
        <w:rPr>
          <w:i/>
        </w:rPr>
        <w:t>Рис.101. Параметры НВ.</w:t>
      </w:r>
    </w:p>
    <w:p w:rsidR="00D57FA5" w:rsidRPr="00AF71DD" w:rsidRDefault="00D57FA5" w:rsidP="00D57FA5">
      <w:pPr>
        <w:spacing w:line="360" w:lineRule="auto"/>
        <w:ind w:left="0"/>
        <w:jc w:val="center"/>
        <w:rPr>
          <w:i/>
        </w:rPr>
      </w:pPr>
    </w:p>
    <w:p w:rsidR="00D57FA5" w:rsidRDefault="00D57FA5" w:rsidP="00D57FA5">
      <w:pPr>
        <w:ind w:left="0" w:firstLine="709"/>
      </w:pPr>
      <w:r>
        <w:rPr>
          <w:i/>
          <w:u w:val="single"/>
        </w:rPr>
        <w:t>Диаметр НВ</w:t>
      </w:r>
      <w:r>
        <w:t xml:space="preserve"> – диаметр окружности, по которой движутся концы лопастей.</w:t>
      </w:r>
    </w:p>
    <w:p w:rsidR="00D57FA5" w:rsidRDefault="00D57FA5" w:rsidP="00D57FA5">
      <w:pPr>
        <w:ind w:left="0" w:firstLine="709"/>
      </w:pPr>
      <w:r>
        <w:t xml:space="preserve">Его принято обозначать буквой </w:t>
      </w:r>
      <w:r w:rsidRPr="00AF71DD">
        <w:rPr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9pt;height:12.9pt" o:ole="">
            <v:imagedata r:id="rId6" o:title=""/>
          </v:shape>
          <o:OLEObject Type="Embed" ProgID="Equation.DSMT4" ShapeID="_x0000_i1027" DrawAspect="Content" ObjectID="_1760171578" r:id="rId7"/>
        </w:object>
      </w:r>
      <w:r>
        <w:t xml:space="preserve">, радиус - </w:t>
      </w:r>
      <w:r w:rsidRPr="00AF71DD">
        <w:rPr>
          <w:position w:val="-4"/>
        </w:rPr>
        <w:object w:dxaOrig="240" w:dyaOrig="260">
          <v:shape id="_x0000_i1028" type="#_x0000_t75" style="width:12.25pt;height:12.9pt" o:ole="">
            <v:imagedata r:id="rId8" o:title=""/>
          </v:shape>
          <o:OLEObject Type="Embed" ProgID="Equation.DSMT4" ShapeID="_x0000_i1028" DrawAspect="Content" ObjectID="_1760171579" r:id="rId9"/>
        </w:object>
      </w:r>
      <w:r>
        <w:t xml:space="preserve">, радиус элемента лопасти - </w:t>
      </w:r>
      <w:r w:rsidRPr="00AF71DD">
        <w:rPr>
          <w:position w:val="-4"/>
        </w:rPr>
        <w:object w:dxaOrig="180" w:dyaOrig="200">
          <v:shape id="_x0000_i1029" type="#_x0000_t75" style="width:8.85pt;height:10.2pt" o:ole="">
            <v:imagedata r:id="rId10" o:title=""/>
          </v:shape>
          <o:OLEObject Type="Embed" ProgID="Equation.DSMT4" ShapeID="_x0000_i1029" DrawAspect="Content" ObjectID="_1760171580" r:id="rId11"/>
        </w:object>
      </w:r>
      <w:r>
        <w:t xml:space="preserve"> (</w:t>
      </w:r>
      <w:r>
        <w:rPr>
          <w:i/>
        </w:rPr>
        <w:t>рис. 101, а</w:t>
      </w:r>
      <w:r>
        <w:t>).</w:t>
      </w:r>
    </w:p>
    <w:p w:rsidR="00D57FA5" w:rsidRDefault="00D57FA5" w:rsidP="00D57FA5">
      <w:pPr>
        <w:ind w:left="0" w:firstLine="709"/>
      </w:pPr>
      <w:r>
        <w:t>Относительным радиусом элемента лопасти называется отношение радиуса элемента к радиусу винта</w:t>
      </w:r>
    </w:p>
    <w:p w:rsidR="00D57FA5" w:rsidRDefault="00D57FA5" w:rsidP="00D57FA5">
      <w:pPr>
        <w:ind w:left="0"/>
        <w:jc w:val="center"/>
      </w:pPr>
      <w:r w:rsidRPr="00AF71DD">
        <w:rPr>
          <w:position w:val="-10"/>
        </w:rPr>
        <w:object w:dxaOrig="780" w:dyaOrig="380">
          <v:shape id="_x0000_i1030" type="#_x0000_t75" style="width:38.7pt;height:19pt" o:ole="">
            <v:imagedata r:id="rId12" o:title=""/>
          </v:shape>
          <o:OLEObject Type="Embed" ProgID="Equation.DSMT4" ShapeID="_x0000_i1030" DrawAspect="Content" ObjectID="_1760171581" r:id="rId13"/>
        </w:object>
      </w:r>
      <w:r>
        <w:t xml:space="preserve">, откуда </w:t>
      </w:r>
      <w:r w:rsidRPr="00AF71DD">
        <w:rPr>
          <w:position w:val="-4"/>
        </w:rPr>
        <w:object w:dxaOrig="680" w:dyaOrig="320">
          <v:shape id="_x0000_i1031" type="#_x0000_t75" style="width:33.95pt;height:16.3pt" o:ole="">
            <v:imagedata r:id="rId14" o:title=""/>
          </v:shape>
          <o:OLEObject Type="Embed" ProgID="Equation.DSMT4" ShapeID="_x0000_i1031" DrawAspect="Content" ObjectID="_1760171582" r:id="rId15"/>
        </w:object>
      </w:r>
      <w:r>
        <w:t>.</w:t>
      </w:r>
    </w:p>
    <w:p w:rsidR="00D57FA5" w:rsidRDefault="00D57FA5" w:rsidP="00D57FA5">
      <w:pPr>
        <w:ind w:left="0" w:firstLine="709"/>
      </w:pPr>
      <w:r>
        <w:rPr>
          <w:i/>
          <w:u w:val="single"/>
        </w:rPr>
        <w:t>Форма лопасти в плане</w:t>
      </w:r>
      <w:r>
        <w:t xml:space="preserve"> может быть прямоугольная, трапециевидная и смешанная (</w:t>
      </w:r>
      <w:r>
        <w:rPr>
          <w:i/>
        </w:rPr>
        <w:t>рис. 101, б</w:t>
      </w:r>
      <w:r>
        <w:t>). По форме лопасть похожа на крыло самолёта. Передняя кромка лопасти называется ребром атаки, задняя – ребром обтекания.</w:t>
      </w:r>
    </w:p>
    <w:p w:rsidR="00D57FA5" w:rsidRDefault="00D57FA5" w:rsidP="00D57FA5">
      <w:pPr>
        <w:ind w:left="0" w:firstLine="709"/>
      </w:pPr>
      <w:r>
        <w:t>Трапециевидная лопасть имеет наиболее равномерное распределение аэродинамических сил по длине. Прямоугольная лопасть проще по конструкции, но имеет несколько худшие аэродинамические характеристики. Наиболее распространённые лопасти – трапециевидные и прямоугольные.</w:t>
      </w:r>
    </w:p>
    <w:p w:rsidR="00D57FA5" w:rsidRDefault="00D57FA5" w:rsidP="00D57FA5">
      <w:pPr>
        <w:ind w:left="0" w:firstLine="709"/>
      </w:pPr>
      <w:r>
        <w:rPr>
          <w:i/>
          <w:u w:val="single"/>
        </w:rPr>
        <w:t>Профиль лопасти</w:t>
      </w:r>
      <w:r>
        <w:t xml:space="preserve"> – форма сечения лопасти плоскостью, перпендикулярной к продольной оси. Профиль лопасти похож на профиль крыла.</w:t>
      </w:r>
    </w:p>
    <w:p w:rsidR="00D57FA5" w:rsidRDefault="00D57FA5" w:rsidP="00D57FA5">
      <w:pPr>
        <w:ind w:left="0" w:firstLine="709"/>
      </w:pPr>
      <w:r>
        <w:t>Чаще всего применяют двояковыпуклые несимметричные профили (</w:t>
      </w:r>
      <w:r>
        <w:rPr>
          <w:i/>
        </w:rPr>
        <w:t>рис. 101, в</w:t>
      </w:r>
      <w:r>
        <w:t>).</w:t>
      </w:r>
    </w:p>
    <w:p w:rsidR="00D57FA5" w:rsidRDefault="00D57FA5" w:rsidP="00D57FA5">
      <w:pPr>
        <w:ind w:left="0" w:firstLine="709"/>
      </w:pPr>
    </w:p>
    <w:p w:rsidR="00D57FA5" w:rsidRDefault="00D57FA5" w:rsidP="00D57FA5">
      <w:pPr>
        <w:spacing w:line="360" w:lineRule="auto"/>
        <w:ind w:left="0" w:firstLine="709"/>
      </w:pPr>
      <w:r>
        <w:rPr>
          <w:noProof/>
        </w:rPr>
        <w:drawing>
          <wp:inline distT="0" distB="0" distL="0" distR="0">
            <wp:extent cx="5883275" cy="300228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A5" w:rsidRDefault="00D57FA5" w:rsidP="00D57FA5">
      <w:pPr>
        <w:spacing w:line="360" w:lineRule="auto"/>
        <w:ind w:left="0"/>
        <w:jc w:val="center"/>
        <w:rPr>
          <w:i/>
        </w:rPr>
      </w:pPr>
      <w:r w:rsidRPr="00212CC8">
        <w:rPr>
          <w:i/>
        </w:rPr>
        <w:t>Рис.102. Параметры профиля лопасти.</w:t>
      </w:r>
    </w:p>
    <w:p w:rsidR="00D57FA5" w:rsidRPr="00664D07" w:rsidRDefault="00D57FA5" w:rsidP="00D57FA5">
      <w:pPr>
        <w:spacing w:line="360" w:lineRule="auto"/>
        <w:ind w:left="0"/>
        <w:jc w:val="center"/>
        <w:rPr>
          <w:i/>
        </w:rPr>
      </w:pPr>
    </w:p>
    <w:p w:rsidR="00D57FA5" w:rsidRDefault="00D57FA5" w:rsidP="00D57FA5">
      <w:pPr>
        <w:ind w:left="0" w:firstLine="709"/>
      </w:pPr>
      <w:r>
        <w:t xml:space="preserve">Профиль лопасти характеризуется относительной толщиной </w:t>
      </w:r>
      <w:r w:rsidRPr="00664D07">
        <w:rPr>
          <w:position w:val="-10"/>
        </w:rPr>
        <w:object w:dxaOrig="740" w:dyaOrig="380">
          <v:shape id="_x0000_i1033" type="#_x0000_t75" style="width:36.7pt;height:19pt" o:ole="">
            <v:imagedata r:id="rId17" o:title=""/>
          </v:shape>
          <o:OLEObject Type="Embed" ProgID="Equation.DSMT4" ShapeID="_x0000_i1033" DrawAspect="Content" ObjectID="_1760171583" r:id="rId18"/>
        </w:object>
      </w:r>
      <w:r>
        <w:t xml:space="preserve"> и относительной кривизной </w:t>
      </w:r>
      <w:r w:rsidRPr="00664D07">
        <w:rPr>
          <w:position w:val="-10"/>
        </w:rPr>
        <w:object w:dxaOrig="880" w:dyaOrig="380">
          <v:shape id="_x0000_i1034" type="#_x0000_t75" style="width:44.15pt;height:19pt" o:ole="">
            <v:imagedata r:id="rId19" o:title=""/>
          </v:shape>
          <o:OLEObject Type="Embed" ProgID="Equation.DSMT4" ShapeID="_x0000_i1034" DrawAspect="Content" ObjectID="_1760171584" r:id="rId20"/>
        </w:object>
      </w:r>
      <w:r>
        <w:t xml:space="preserve"> (</w:t>
      </w:r>
      <w:r>
        <w:rPr>
          <w:i/>
        </w:rPr>
        <w:t>рис. 102</w:t>
      </w:r>
      <w:r>
        <w:t>).</w:t>
      </w:r>
    </w:p>
    <w:p w:rsidR="00D57FA5" w:rsidRDefault="00D57FA5" w:rsidP="00D57FA5">
      <w:pPr>
        <w:ind w:left="0" w:firstLine="709"/>
      </w:pPr>
      <w:r>
        <w:rPr>
          <w:i/>
          <w:u w:val="single"/>
        </w:rPr>
        <w:t>Установочным углом элемента лопасти</w:t>
      </w:r>
      <w:r>
        <w:t xml:space="preserve"> называется угол </w:t>
      </w:r>
      <w:r w:rsidRPr="00664D07">
        <w:rPr>
          <w:position w:val="-10"/>
        </w:rPr>
        <w:object w:dxaOrig="220" w:dyaOrig="260">
          <v:shape id="_x0000_i1035" type="#_x0000_t75" style="width:10.85pt;height:12.9pt" o:ole="">
            <v:imagedata r:id="rId21" o:title=""/>
          </v:shape>
          <o:OLEObject Type="Embed" ProgID="Equation.DSMT4" ShapeID="_x0000_i1035" DrawAspect="Content" ObjectID="_1760171585" r:id="rId22"/>
        </w:object>
      </w:r>
      <w:r>
        <w:t>, образованный хордой элемента лопасти и плоскостью вращения втулки НВ.</w:t>
      </w:r>
    </w:p>
    <w:p w:rsidR="00D57FA5" w:rsidRDefault="00D57FA5" w:rsidP="00D57FA5">
      <w:pPr>
        <w:spacing w:line="360" w:lineRule="auto"/>
        <w:ind w:left="0" w:firstLine="709"/>
      </w:pPr>
      <w:r>
        <w:rPr>
          <w:noProof/>
        </w:rPr>
        <w:lastRenderedPageBreak/>
        <w:drawing>
          <wp:inline distT="0" distB="0" distL="0" distR="0">
            <wp:extent cx="5452110" cy="37871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A5" w:rsidRDefault="00D57FA5" w:rsidP="00D57FA5">
      <w:pPr>
        <w:spacing w:line="360" w:lineRule="auto"/>
        <w:ind w:left="0"/>
        <w:jc w:val="center"/>
        <w:rPr>
          <w:i/>
        </w:rPr>
      </w:pPr>
      <w:r w:rsidRPr="00212CC8">
        <w:rPr>
          <w:i/>
        </w:rPr>
        <w:t>Рис. 103. Установочный угол лопасти.</w:t>
      </w:r>
    </w:p>
    <w:p w:rsidR="00D57FA5" w:rsidRPr="00212CC8" w:rsidRDefault="00D57FA5" w:rsidP="00D57FA5">
      <w:pPr>
        <w:spacing w:line="360" w:lineRule="auto"/>
        <w:ind w:left="0"/>
        <w:jc w:val="center"/>
        <w:rPr>
          <w:i/>
        </w:rPr>
      </w:pPr>
    </w:p>
    <w:p w:rsidR="00D57FA5" w:rsidRDefault="00D57FA5" w:rsidP="00D57FA5">
      <w:pPr>
        <w:ind w:left="0" w:firstLine="709"/>
      </w:pPr>
      <w:r>
        <w:t xml:space="preserve">Установочный угол часто называют шагом элемента лопасти. При повороте лопасти относительно её продольной оси установочный угол изменяется. Такой поворот возможен благодаря осевому шарниру. </w:t>
      </w:r>
      <w:proofErr w:type="gramStart"/>
      <w:r>
        <w:t>Следовательно</w:t>
      </w:r>
      <w:proofErr w:type="gramEnd"/>
      <w:r>
        <w:t xml:space="preserve"> осевой шарнир лопасти НВ предназначен для изменения шага.</w:t>
      </w:r>
    </w:p>
    <w:p w:rsidR="00D57FA5" w:rsidRDefault="00D57FA5" w:rsidP="00D57FA5">
      <w:pPr>
        <w:ind w:left="0" w:firstLine="709"/>
      </w:pPr>
      <w:r>
        <w:rPr>
          <w:i/>
          <w:u w:val="single"/>
        </w:rPr>
        <w:t>Геометрической круткой лопасти</w:t>
      </w:r>
      <w:r>
        <w:t xml:space="preserve"> называется изменение шага элементов лопасти по радиусу НВ.</w:t>
      </w:r>
    </w:p>
    <w:p w:rsidR="00D57FA5" w:rsidRDefault="00D57FA5" w:rsidP="00D57FA5">
      <w:pPr>
        <w:ind w:left="0" w:firstLine="709"/>
      </w:pPr>
      <w:r>
        <w:t>У корневых элементов лопасти установочные углы наибольшие, у концевых наименьшие.</w:t>
      </w:r>
    </w:p>
    <w:p w:rsidR="00D57FA5" w:rsidRDefault="00D57FA5" w:rsidP="00D57FA5">
      <w:pPr>
        <w:spacing w:line="360" w:lineRule="auto"/>
        <w:ind w:left="0" w:firstLine="709"/>
      </w:pPr>
      <w:r>
        <w:rPr>
          <w:noProof/>
        </w:rPr>
        <w:drawing>
          <wp:inline distT="0" distB="0" distL="0" distR="0">
            <wp:extent cx="5641975" cy="2363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A5" w:rsidRPr="00B638A4" w:rsidRDefault="00D57FA5" w:rsidP="00D57FA5">
      <w:pPr>
        <w:spacing w:line="360" w:lineRule="auto"/>
        <w:ind w:left="0"/>
        <w:jc w:val="center"/>
        <w:rPr>
          <w:i/>
        </w:rPr>
      </w:pPr>
      <w:r w:rsidRPr="00212CC8">
        <w:rPr>
          <w:i/>
        </w:rPr>
        <w:t>Рис. 104. Геометрическая крутка лопасти.</w:t>
      </w:r>
    </w:p>
    <w:p w:rsidR="00D57FA5" w:rsidRDefault="00D57FA5" w:rsidP="00D57FA5">
      <w:pPr>
        <w:ind w:left="0" w:firstLine="709"/>
      </w:pPr>
      <w:r>
        <w:t xml:space="preserve">Геометрическая крутка улучшает условия работы разных элементов </w:t>
      </w:r>
      <w:r>
        <w:lastRenderedPageBreak/>
        <w:t xml:space="preserve">лопасти: углы атаки приближаются к </w:t>
      </w:r>
      <w:proofErr w:type="spellStart"/>
      <w:r>
        <w:t>наивыгоднейшим</w:t>
      </w:r>
      <w:proofErr w:type="spellEnd"/>
      <w:r>
        <w:t xml:space="preserve">. Это приводит к росту силы тяги НВ на </w:t>
      </w:r>
      <w:r w:rsidRPr="00C805B8">
        <w:rPr>
          <w:position w:val="-6"/>
        </w:rPr>
        <w:object w:dxaOrig="720" w:dyaOrig="279">
          <v:shape id="_x0000_i1038" type="#_x0000_t75" style="width:36pt;height:14.25pt" o:ole="">
            <v:imagedata r:id="rId25" o:title=""/>
          </v:shape>
          <o:OLEObject Type="Embed" ProgID="Equation.DSMT4" ShapeID="_x0000_i1038" DrawAspect="Content" ObjectID="_1760171586" r:id="rId26"/>
        </w:object>
      </w:r>
      <w:r>
        <w:t>, поэтому геометрическая крутка даёт увеличение полезной нагрузки вертолёта при постоянной мощности двигателя.</w:t>
      </w:r>
    </w:p>
    <w:p w:rsidR="00D57FA5" w:rsidRDefault="00D57FA5" w:rsidP="00D57FA5">
      <w:pPr>
        <w:ind w:left="0" w:firstLine="709"/>
      </w:pPr>
      <w:r>
        <w:t xml:space="preserve">Вследствие геометрической крутки достигается более равномерное распределение нагрузки на силовые элементы лопасти и увеличивается скорость, при которой возникает срыв потока с отступающей лопасти. У большинства лопастей геометрическая крутка не превышает </w:t>
      </w:r>
      <w:r w:rsidRPr="00C805B8">
        <w:rPr>
          <w:position w:val="-6"/>
        </w:rPr>
        <w:object w:dxaOrig="720" w:dyaOrig="279">
          <v:shape id="_x0000_i1039" type="#_x0000_t75" style="width:36pt;height:14.25pt" o:ole="">
            <v:imagedata r:id="rId27" o:title=""/>
          </v:shape>
          <o:OLEObject Type="Embed" ProgID="Equation.DSMT4" ShapeID="_x0000_i1039" DrawAspect="Content" ObjectID="_1760171587" r:id="rId28"/>
        </w:object>
      </w:r>
      <w:r>
        <w:t>.</w:t>
      </w:r>
    </w:p>
    <w:p w:rsidR="00D57FA5" w:rsidRDefault="00D57FA5" w:rsidP="00D57FA5">
      <w:pPr>
        <w:ind w:left="0" w:firstLine="709"/>
      </w:pPr>
      <w:r>
        <w:rPr>
          <w:i/>
          <w:u w:val="single"/>
        </w:rPr>
        <w:t>Под жёсткостью</w:t>
      </w:r>
      <w:r>
        <w:t xml:space="preserve"> понимают способность лопасти сохранять свою форму. При большой жёсткости даже сильные нагрузки не способны деформировать лопасть. При малой жёсткости лопасть становится гибкой и легко поддаётся деформации, т.е. сильно изгибается и скручивается. Слишком большая гибкость не позволяет придать лопасти </w:t>
      </w:r>
      <w:proofErr w:type="spellStart"/>
      <w:r>
        <w:t>наивыгоднейшую</w:t>
      </w:r>
      <w:proofErr w:type="spellEnd"/>
      <w:r>
        <w:t xml:space="preserve"> крутку. Это ведёт к ухудшению аэродинамических характеристик НВ.</w:t>
      </w:r>
    </w:p>
    <w:p w:rsidR="00D57FA5" w:rsidRDefault="00D57FA5" w:rsidP="00D57FA5">
      <w:pPr>
        <w:ind w:left="0" w:firstLine="709"/>
      </w:pPr>
      <w:r>
        <w:rPr>
          <w:i/>
          <w:u w:val="single"/>
        </w:rPr>
        <w:t xml:space="preserve">Площадь, </w:t>
      </w:r>
      <w:proofErr w:type="spellStart"/>
      <w:r>
        <w:rPr>
          <w:i/>
          <w:u w:val="single"/>
        </w:rPr>
        <w:t>ометаемая</w:t>
      </w:r>
      <w:proofErr w:type="spellEnd"/>
      <w:r>
        <w:rPr>
          <w:i/>
          <w:u w:val="single"/>
        </w:rPr>
        <w:t xml:space="preserve"> НВ</w:t>
      </w:r>
      <w:r>
        <w:t xml:space="preserve"> – это площадь круга, который описывают концы лопастей,</w:t>
      </w:r>
    </w:p>
    <w:p w:rsidR="00D57FA5" w:rsidRDefault="00D57FA5" w:rsidP="00D57FA5">
      <w:pPr>
        <w:ind w:left="0"/>
        <w:jc w:val="center"/>
      </w:pPr>
      <w:r w:rsidRPr="00745A6D">
        <w:rPr>
          <w:position w:val="-12"/>
        </w:rPr>
        <w:object w:dxaOrig="1939" w:dyaOrig="380">
          <v:shape id="_x0000_i1040" type="#_x0000_t75" style="width:97.15pt;height:19pt" o:ole="">
            <v:imagedata r:id="rId29" o:title=""/>
          </v:shape>
          <o:OLEObject Type="Embed" ProgID="Equation.DSMT4" ShapeID="_x0000_i1040" DrawAspect="Content" ObjectID="_1760171588" r:id="rId30"/>
        </w:object>
      </w:r>
    </w:p>
    <w:p w:rsidR="00D57FA5" w:rsidRDefault="00D57FA5" w:rsidP="00D57FA5">
      <w:pPr>
        <w:ind w:left="0" w:firstLine="709"/>
      </w:pPr>
      <w:r>
        <w:t>Эта характеристика НВ имеет примерно такое же значение, как площадь крыла самолёта, т.е. она подобна площади несущей поверхности.</w:t>
      </w:r>
    </w:p>
    <w:p w:rsidR="00D57FA5" w:rsidRDefault="00D57FA5" w:rsidP="00D57FA5">
      <w:pPr>
        <w:ind w:left="0" w:firstLine="709"/>
      </w:pPr>
      <w:r>
        <w:rPr>
          <w:i/>
          <w:u w:val="single"/>
        </w:rPr>
        <w:t>Удельная нагрузка</w:t>
      </w:r>
      <w:r>
        <w:t xml:space="preserve"> на </w:t>
      </w:r>
      <w:proofErr w:type="spellStart"/>
      <w:r>
        <w:t>ометаемую</w:t>
      </w:r>
      <w:proofErr w:type="spellEnd"/>
      <w:r>
        <w:t xml:space="preserve"> площадь определяется как отношение веса вертолёта к площади, </w:t>
      </w:r>
      <w:proofErr w:type="spellStart"/>
      <w:r>
        <w:t>ометаемой</w:t>
      </w:r>
      <w:proofErr w:type="spellEnd"/>
      <w:r>
        <w:t xml:space="preserve"> НВ,</w:t>
      </w:r>
    </w:p>
    <w:p w:rsidR="00D57FA5" w:rsidRDefault="00D57FA5" w:rsidP="00D57FA5">
      <w:pPr>
        <w:ind w:left="0"/>
        <w:jc w:val="center"/>
      </w:pPr>
      <w:r w:rsidRPr="00D02D9D">
        <w:rPr>
          <w:position w:val="-14"/>
        </w:rPr>
        <w:object w:dxaOrig="1219" w:dyaOrig="380">
          <v:shape id="_x0000_i1041" type="#_x0000_t75" style="width:61.15pt;height:19pt" o:ole="">
            <v:imagedata r:id="rId31" o:title=""/>
          </v:shape>
          <o:OLEObject Type="Embed" ProgID="Equation.DSMT4" ShapeID="_x0000_i1041" DrawAspect="Content" ObjectID="_1760171589" r:id="rId32"/>
        </w:object>
      </w:r>
      <w:r>
        <w:t>,</w:t>
      </w:r>
    </w:p>
    <w:p w:rsidR="00D57FA5" w:rsidRDefault="00D57FA5" w:rsidP="00D57FA5">
      <w:pPr>
        <w:ind w:left="0"/>
      </w:pPr>
      <w:r>
        <w:t xml:space="preserve">где </w:t>
      </w:r>
      <w:r w:rsidRPr="00D02D9D">
        <w:rPr>
          <w:position w:val="-14"/>
        </w:rPr>
        <w:object w:dxaOrig="380" w:dyaOrig="380">
          <v:shape id="_x0000_i1042" type="#_x0000_t75" style="width:19pt;height:19pt" o:ole="">
            <v:imagedata r:id="rId33" o:title=""/>
          </v:shape>
          <o:OLEObject Type="Embed" ProgID="Equation.DSMT4" ShapeID="_x0000_i1042" DrawAspect="Content" ObjectID="_1760171590" r:id="rId34"/>
        </w:object>
      </w:r>
      <w:r>
        <w:t xml:space="preserve"> - удельная нагрузка, </w:t>
      </w:r>
      <w:r w:rsidRPr="00D02D9D">
        <w:rPr>
          <w:position w:val="-10"/>
        </w:rPr>
        <w:object w:dxaOrig="680" w:dyaOrig="360">
          <v:shape id="_x0000_i1043" type="#_x0000_t75" style="width:33.95pt;height:18.35pt" o:ole="">
            <v:imagedata r:id="rId35" o:title=""/>
          </v:shape>
          <o:OLEObject Type="Embed" ProgID="Equation.DSMT4" ShapeID="_x0000_i1043" DrawAspect="Content" ObjectID="_1760171591" r:id="rId36"/>
        </w:object>
      </w:r>
      <w:r>
        <w:t>;</w:t>
      </w:r>
    </w:p>
    <w:p w:rsidR="00D57FA5" w:rsidRDefault="00D57FA5" w:rsidP="00D57FA5">
      <w:pPr>
        <w:ind w:left="510"/>
      </w:pPr>
      <w:r w:rsidRPr="00D02D9D">
        <w:rPr>
          <w:position w:val="-6"/>
        </w:rPr>
        <w:object w:dxaOrig="260" w:dyaOrig="279">
          <v:shape id="_x0000_i1044" type="#_x0000_t75" style="width:12.9pt;height:14.25pt" o:ole="">
            <v:imagedata r:id="rId37" o:title=""/>
          </v:shape>
          <o:OLEObject Type="Embed" ProgID="Equation.DSMT4" ShapeID="_x0000_i1044" DrawAspect="Content" ObjectID="_1760171592" r:id="rId38"/>
        </w:object>
      </w:r>
      <w:r>
        <w:t xml:space="preserve"> - вес вертолёта, </w:t>
      </w:r>
      <w:r w:rsidRPr="00D02D9D">
        <w:rPr>
          <w:position w:val="-6"/>
        </w:rPr>
        <w:object w:dxaOrig="300" w:dyaOrig="220">
          <v:shape id="_x0000_i1045" type="#_x0000_t75" style="width:14.95pt;height:10.85pt" o:ole="">
            <v:imagedata r:id="rId39" o:title=""/>
          </v:shape>
          <o:OLEObject Type="Embed" ProgID="Equation.DSMT4" ShapeID="_x0000_i1045" DrawAspect="Content" ObjectID="_1760171593" r:id="rId40"/>
        </w:object>
      </w:r>
      <w:r>
        <w:t>;</w:t>
      </w:r>
    </w:p>
    <w:p w:rsidR="00D57FA5" w:rsidRDefault="00D57FA5" w:rsidP="00D57FA5">
      <w:pPr>
        <w:ind w:left="510"/>
      </w:pPr>
      <w:r w:rsidRPr="00D02D9D">
        <w:rPr>
          <w:position w:val="-12"/>
        </w:rPr>
        <w:object w:dxaOrig="360" w:dyaOrig="360">
          <v:shape id="_x0000_i1046" type="#_x0000_t75" style="width:18.35pt;height:18.35pt" o:ole="">
            <v:imagedata r:id="rId41" o:title=""/>
          </v:shape>
          <o:OLEObject Type="Embed" ProgID="Equation.DSMT4" ShapeID="_x0000_i1046" DrawAspect="Content" ObjectID="_1760171594" r:id="rId42"/>
        </w:object>
      </w:r>
      <w:r>
        <w:t xml:space="preserve"> - </w:t>
      </w:r>
      <w:proofErr w:type="spellStart"/>
      <w:r>
        <w:t>ометаемая</w:t>
      </w:r>
      <w:proofErr w:type="spellEnd"/>
      <w:r>
        <w:t xml:space="preserve"> площадь, </w:t>
      </w:r>
      <w:r w:rsidRPr="002B242C">
        <w:rPr>
          <w:position w:val="-6"/>
        </w:rPr>
        <w:object w:dxaOrig="320" w:dyaOrig="320">
          <v:shape id="_x0000_i1047" type="#_x0000_t75" style="width:16.3pt;height:16.3pt" o:ole="">
            <v:imagedata r:id="rId43" o:title=""/>
          </v:shape>
          <o:OLEObject Type="Embed" ProgID="Equation.DSMT4" ShapeID="_x0000_i1047" DrawAspect="Content" ObjectID="_1760171595" r:id="rId44"/>
        </w:object>
      </w:r>
      <w:r>
        <w:t>.</w:t>
      </w:r>
    </w:p>
    <w:p w:rsidR="00D57FA5" w:rsidRDefault="00D57FA5" w:rsidP="00D57FA5">
      <w:pPr>
        <w:ind w:left="0" w:firstLine="709"/>
      </w:pPr>
      <w:r>
        <w:t xml:space="preserve">У современных лёгких вертолётов удельная нагрузка изменяется от </w:t>
      </w:r>
      <w:r w:rsidRPr="002B242C">
        <w:rPr>
          <w:position w:val="-4"/>
        </w:rPr>
        <w:object w:dxaOrig="279" w:dyaOrig="260">
          <v:shape id="_x0000_i1048" type="#_x0000_t75" style="width:14.25pt;height:12.9pt" o:ole="">
            <v:imagedata r:id="rId45" o:title=""/>
          </v:shape>
          <o:OLEObject Type="Embed" ProgID="Equation.DSMT4" ShapeID="_x0000_i1048" DrawAspect="Content" ObjectID="_1760171596" r:id="rId46"/>
        </w:object>
      </w:r>
      <w:r>
        <w:t xml:space="preserve"> до </w:t>
      </w:r>
      <w:r w:rsidRPr="002B242C">
        <w:rPr>
          <w:position w:val="-12"/>
        </w:rPr>
        <w:object w:dxaOrig="1040" w:dyaOrig="380">
          <v:shape id="_x0000_i1049" type="#_x0000_t75" style="width:52.3pt;height:19pt" o:ole="">
            <v:imagedata r:id="rId47" o:title=""/>
          </v:shape>
          <o:OLEObject Type="Embed" ProgID="Equation.DSMT4" ShapeID="_x0000_i1049" DrawAspect="Content" ObjectID="_1760171597" r:id="rId48"/>
        </w:object>
      </w:r>
      <w:r>
        <w:t xml:space="preserve">. У вертолётов с двумя двигателями удельная нагрузка может быть до </w:t>
      </w:r>
      <w:r w:rsidRPr="002B242C">
        <w:rPr>
          <w:position w:val="-12"/>
        </w:rPr>
        <w:object w:dxaOrig="1480" w:dyaOrig="380">
          <v:shape id="_x0000_i1050" type="#_x0000_t75" style="width:74.05pt;height:19pt" o:ole="">
            <v:imagedata r:id="rId49" o:title=""/>
          </v:shape>
          <o:OLEObject Type="Embed" ProgID="Equation.DSMT4" ShapeID="_x0000_i1050" DrawAspect="Content" ObjectID="_1760171598" r:id="rId50"/>
        </w:object>
      </w:r>
      <w:r>
        <w:t>.</w:t>
      </w:r>
    </w:p>
    <w:p w:rsidR="00D57FA5" w:rsidRDefault="00D57FA5" w:rsidP="00D57FA5">
      <w:pPr>
        <w:ind w:left="0" w:firstLine="709"/>
      </w:pPr>
      <w:r>
        <w:rPr>
          <w:i/>
          <w:u w:val="single"/>
        </w:rPr>
        <w:t>Коэффициент заполнения</w:t>
      </w:r>
      <w:r>
        <w:t xml:space="preserve"> равен отношению суммарной площади лопастей к площади, </w:t>
      </w:r>
      <w:proofErr w:type="spellStart"/>
      <w:r>
        <w:t>ометаемой</w:t>
      </w:r>
      <w:proofErr w:type="spellEnd"/>
      <w:r>
        <w:t xml:space="preserve"> НВ,</w:t>
      </w:r>
    </w:p>
    <w:p w:rsidR="00D57FA5" w:rsidRDefault="00D57FA5" w:rsidP="00D57FA5">
      <w:pPr>
        <w:ind w:left="0"/>
        <w:jc w:val="center"/>
      </w:pPr>
      <w:r w:rsidRPr="002B242C">
        <w:rPr>
          <w:position w:val="-12"/>
        </w:rPr>
        <w:object w:dxaOrig="1260" w:dyaOrig="360">
          <v:shape id="_x0000_i1051" type="#_x0000_t75" style="width:63.15pt;height:18.35pt" o:ole="">
            <v:imagedata r:id="rId51" o:title=""/>
          </v:shape>
          <o:OLEObject Type="Embed" ProgID="Equation.DSMT4" ShapeID="_x0000_i1051" DrawAspect="Content" ObjectID="_1760171599" r:id="rId52"/>
        </w:object>
      </w:r>
      <w:r>
        <w:t>,</w:t>
      </w:r>
    </w:p>
    <w:p w:rsidR="00D57FA5" w:rsidRDefault="00D57FA5" w:rsidP="00D57FA5">
      <w:pPr>
        <w:ind w:left="0"/>
      </w:pPr>
      <w:r>
        <w:t xml:space="preserve">где </w:t>
      </w:r>
      <w:r w:rsidRPr="002B242C">
        <w:rPr>
          <w:position w:val="-12"/>
        </w:rPr>
        <w:object w:dxaOrig="279" w:dyaOrig="360">
          <v:shape id="_x0000_i1052" type="#_x0000_t75" style="width:14.25pt;height:18.35pt" o:ole="">
            <v:imagedata r:id="rId53" o:title=""/>
          </v:shape>
          <o:OLEObject Type="Embed" ProgID="Equation.DSMT4" ShapeID="_x0000_i1052" DrawAspect="Content" ObjectID="_1760171600" r:id="rId54"/>
        </w:object>
      </w:r>
      <w:r>
        <w:t xml:space="preserve"> - площадь одной лопасти, </w:t>
      </w:r>
      <w:r w:rsidRPr="002B242C">
        <w:rPr>
          <w:position w:val="-6"/>
        </w:rPr>
        <w:object w:dxaOrig="320" w:dyaOrig="320">
          <v:shape id="_x0000_i1053" type="#_x0000_t75" style="width:16.3pt;height:16.3pt" o:ole="">
            <v:imagedata r:id="rId55" o:title=""/>
          </v:shape>
          <o:OLEObject Type="Embed" ProgID="Equation.DSMT4" ShapeID="_x0000_i1053" DrawAspect="Content" ObjectID="_1760171601" r:id="rId56"/>
        </w:object>
      </w:r>
      <w:r>
        <w:t>;</w:t>
      </w:r>
    </w:p>
    <w:p w:rsidR="00D57FA5" w:rsidRDefault="00D57FA5" w:rsidP="00D57FA5">
      <w:pPr>
        <w:ind w:left="510"/>
      </w:pPr>
      <w:r w:rsidRPr="002B242C">
        <w:rPr>
          <w:position w:val="-6"/>
        </w:rPr>
        <w:object w:dxaOrig="200" w:dyaOrig="279">
          <v:shape id="_x0000_i1054" type="#_x0000_t75" style="width:10.2pt;height:14.25pt" o:ole="">
            <v:imagedata r:id="rId57" o:title=""/>
          </v:shape>
          <o:OLEObject Type="Embed" ProgID="Equation.DSMT4" ShapeID="_x0000_i1054" DrawAspect="Content" ObjectID="_1760171602" r:id="rId58"/>
        </w:object>
      </w:r>
      <w:r>
        <w:t xml:space="preserve"> - число лопастей.</w:t>
      </w:r>
    </w:p>
    <w:p w:rsidR="00D57FA5" w:rsidRDefault="00D57FA5" w:rsidP="00D57FA5">
      <w:pPr>
        <w:ind w:left="0" w:firstLine="709"/>
      </w:pPr>
      <w:r>
        <w:t>У современных НВ число лопастей может быть от двух до шести. Чаще всего бывают три-четыре лопасти у лёгких вертолётов и пять-шесть у тяжёлых.</w:t>
      </w:r>
    </w:p>
    <w:p w:rsidR="00D57FA5" w:rsidRDefault="00D57FA5" w:rsidP="00D57FA5">
      <w:pPr>
        <w:ind w:left="0" w:firstLine="709"/>
      </w:pPr>
      <w:r>
        <w:t xml:space="preserve">Коэффициент заполнения имеет величину от </w:t>
      </w:r>
      <w:r w:rsidRPr="002B242C">
        <w:rPr>
          <w:position w:val="-10"/>
        </w:rPr>
        <w:object w:dxaOrig="520" w:dyaOrig="320">
          <v:shape id="_x0000_i1055" type="#_x0000_t75" style="width:25.8pt;height:16.3pt" o:ole="">
            <v:imagedata r:id="rId59" o:title=""/>
          </v:shape>
          <o:OLEObject Type="Embed" ProgID="Equation.DSMT4" ShapeID="_x0000_i1055" DrawAspect="Content" ObjectID="_1760171603" r:id="rId60"/>
        </w:object>
      </w:r>
      <w:r>
        <w:t xml:space="preserve"> до </w:t>
      </w:r>
      <w:r w:rsidRPr="002B242C">
        <w:rPr>
          <w:position w:val="-10"/>
        </w:rPr>
        <w:object w:dxaOrig="520" w:dyaOrig="320">
          <v:shape id="_x0000_i1056" type="#_x0000_t75" style="width:25.8pt;height:16.3pt" o:ole="">
            <v:imagedata r:id="rId61" o:title=""/>
          </v:shape>
          <o:OLEObject Type="Embed" ProgID="Equation.DSMT4" ShapeID="_x0000_i1056" DrawAspect="Content" ObjectID="_1760171604" r:id="rId62"/>
        </w:object>
      </w:r>
      <w:r>
        <w:t xml:space="preserve">. Это значит, что </w:t>
      </w:r>
      <w:r w:rsidRPr="002B242C">
        <w:rPr>
          <w:position w:val="-6"/>
        </w:rPr>
        <w:object w:dxaOrig="720" w:dyaOrig="279">
          <v:shape id="_x0000_i1057" type="#_x0000_t75" style="width:36pt;height:14.25pt" o:ole="">
            <v:imagedata r:id="rId63" o:title=""/>
          </v:shape>
          <o:OLEObject Type="Embed" ProgID="Equation.DSMT4" ShapeID="_x0000_i1057" DrawAspect="Content" ObjectID="_1760171605" r:id="rId64"/>
        </w:object>
      </w:r>
      <w:r>
        <w:t xml:space="preserve"> площади, </w:t>
      </w:r>
      <w:proofErr w:type="spellStart"/>
      <w:r>
        <w:t>ометаемой</w:t>
      </w:r>
      <w:proofErr w:type="spellEnd"/>
      <w:r>
        <w:t xml:space="preserve"> винтом, занимают лопасти. Чем больше коэффициент заполнения в указанных пределах, тем больше тяга, развиваемая винтом. Но если коэффициент заполнения превышает </w:t>
      </w:r>
      <w:r w:rsidRPr="002B242C">
        <w:rPr>
          <w:position w:val="-10"/>
        </w:rPr>
        <w:object w:dxaOrig="520" w:dyaOrig="320">
          <v:shape id="_x0000_i1058" type="#_x0000_t75" style="width:25.8pt;height:16.3pt" o:ole="">
            <v:imagedata r:id="rId61" o:title=""/>
          </v:shape>
          <o:OLEObject Type="Embed" ProgID="Equation.DSMT4" ShapeID="_x0000_i1058" DrawAspect="Content" ObjectID="_1760171606" r:id="rId65"/>
        </w:object>
      </w:r>
      <w:r>
        <w:t xml:space="preserve">, то растут силы сопротивления вращению и снижается </w:t>
      </w:r>
      <w:proofErr w:type="spellStart"/>
      <w:r>
        <w:t>к.п.д</w:t>
      </w:r>
      <w:proofErr w:type="spellEnd"/>
      <w:r>
        <w:t>. НВ.</w:t>
      </w:r>
    </w:p>
    <w:p w:rsidR="00D57FA5" w:rsidRPr="00AB54A5" w:rsidRDefault="00D57FA5" w:rsidP="00D57FA5">
      <w:pPr>
        <w:spacing w:before="340" w:after="340" w:line="480" w:lineRule="auto"/>
        <w:ind w:left="0"/>
        <w:jc w:val="center"/>
        <w:rPr>
          <w:b/>
        </w:rPr>
      </w:pPr>
      <w:r>
        <w:rPr>
          <w:b/>
        </w:rPr>
        <w:t>3. Основные режимы работы НВ.</w:t>
      </w:r>
    </w:p>
    <w:p w:rsidR="00D57FA5" w:rsidRDefault="00D57FA5" w:rsidP="00D57FA5">
      <w:pPr>
        <w:ind w:left="0" w:firstLine="709"/>
      </w:pPr>
      <w:r>
        <w:lastRenderedPageBreak/>
        <w:t>Условия работы НВ, или его режим работы, определяются положением НВ в потоке воздуха. В зависимости от положения различают два основных режима работы: осевого обтекания и косого.</w:t>
      </w:r>
    </w:p>
    <w:p w:rsidR="00D57FA5" w:rsidRDefault="00D57FA5" w:rsidP="00D57FA5">
      <w:pPr>
        <w:ind w:left="0" w:firstLine="709"/>
      </w:pPr>
    </w:p>
    <w:p w:rsidR="00D57FA5" w:rsidRDefault="00D57FA5" w:rsidP="00D57FA5">
      <w:pPr>
        <w:spacing w:line="360" w:lineRule="auto"/>
        <w:ind w:left="0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6297295" cy="20447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CC8">
        <w:rPr>
          <w:i/>
        </w:rPr>
        <w:t xml:space="preserve"> Рис.105. Режимы работы НВ.</w:t>
      </w:r>
    </w:p>
    <w:p w:rsidR="00D57FA5" w:rsidRPr="00AB54A5" w:rsidRDefault="00D57FA5" w:rsidP="00D57FA5">
      <w:pPr>
        <w:ind w:left="0"/>
        <w:jc w:val="center"/>
        <w:rPr>
          <w:i/>
        </w:rPr>
      </w:pPr>
    </w:p>
    <w:p w:rsidR="00D57FA5" w:rsidRDefault="00D57FA5" w:rsidP="00D57FA5">
      <w:pPr>
        <w:ind w:left="0" w:firstLine="709"/>
      </w:pPr>
      <w:r>
        <w:rPr>
          <w:i/>
          <w:u w:val="single"/>
        </w:rPr>
        <w:t>Режимом осевого обтекания</w:t>
      </w:r>
      <w:r>
        <w:t xml:space="preserve"> называются такие условия работы НВ, при которых ось его втулки расположена параллельно набегающему потоку. На режиме осевого обтекания невозмущённый поток набегает перпендикулярно плоскости вращения втулки НВ (</w:t>
      </w:r>
      <w:r>
        <w:rPr>
          <w:i/>
        </w:rPr>
        <w:t>рис. 105, а</w:t>
      </w:r>
      <w:r>
        <w:t xml:space="preserve">). В этом режиме НВ работает на стоянке, при висении, вертикальном наборе высоты и вертикальном снижении вертолёта. Особенностью режима осевого обтекания является </w:t>
      </w:r>
      <w:proofErr w:type="gramStart"/>
      <w:r>
        <w:t>то ,что</w:t>
      </w:r>
      <w:proofErr w:type="gramEnd"/>
      <w:r>
        <w:t xml:space="preserve"> положение лопасти вращающегося НВ относительно потока, набегающего на винт, не меняется, следовательно. не меняются аэродинамические силы при движении лопасти по кругу.</w:t>
      </w:r>
    </w:p>
    <w:p w:rsidR="00D57FA5" w:rsidRDefault="00D57FA5" w:rsidP="00D57FA5">
      <w:pPr>
        <w:ind w:left="0" w:firstLine="709"/>
      </w:pPr>
      <w:r>
        <w:rPr>
          <w:i/>
          <w:u w:val="single"/>
        </w:rPr>
        <w:t>Режимом косого обтекания</w:t>
      </w:r>
      <w:r>
        <w:t xml:space="preserve"> называются такие условия работы НВ, при которых поток воздуха набегает </w:t>
      </w:r>
      <w:proofErr w:type="gramStart"/>
      <w:r>
        <w:t>на  винт</w:t>
      </w:r>
      <w:proofErr w:type="gramEnd"/>
      <w:r>
        <w:t xml:space="preserve"> не параллельно оси втулки. Существенное отличие этого режима от предыдущего заключается в том, что при движении лопасти по кругу непрерывно изменяется её положение относительно потока, набегающего на винт. Следствием этого будет изменение скорости обтекания каждого элемента и аэродинамических сил лопасти. Режим косого обтекания имеет место при ГП вертолёта и при полёте по наклонной траектории вверх или вниз.</w:t>
      </w:r>
    </w:p>
    <w:p w:rsidR="00D57FA5" w:rsidRPr="00CD6F12" w:rsidRDefault="00D57FA5" w:rsidP="00D57FA5">
      <w:pPr>
        <w:spacing w:before="340" w:after="340" w:line="480" w:lineRule="auto"/>
        <w:ind w:left="0"/>
        <w:jc w:val="center"/>
        <w:rPr>
          <w:b/>
        </w:rPr>
      </w:pPr>
      <w:r>
        <w:rPr>
          <w:b/>
        </w:rPr>
        <w:t>4. Угол атаки НВ, коэффициент режимы работы.</w:t>
      </w:r>
    </w:p>
    <w:p w:rsidR="00D57FA5" w:rsidRDefault="00D57FA5" w:rsidP="00D57FA5">
      <w:pPr>
        <w:ind w:left="0" w:firstLine="709"/>
      </w:pPr>
      <w:r>
        <w:rPr>
          <w:i/>
          <w:u w:val="single"/>
        </w:rPr>
        <w:t>Углом атаки НВ</w:t>
      </w:r>
      <w:r>
        <w:t xml:space="preserve"> называется угол </w:t>
      </w:r>
      <w:r w:rsidRPr="00CD6F12">
        <w:rPr>
          <w:position w:val="-12"/>
        </w:rPr>
        <w:object w:dxaOrig="400" w:dyaOrig="360">
          <v:shape id="_x0000_i1060" type="#_x0000_t75" style="width:19.7pt;height:18.35pt" o:ole="">
            <v:imagedata r:id="rId67" o:title=""/>
          </v:shape>
          <o:OLEObject Type="Embed" ProgID="Equation.DSMT4" ShapeID="_x0000_i1060" DrawAspect="Content" ObjectID="_1760171607" r:id="rId68"/>
        </w:object>
      </w:r>
      <w:r>
        <w:t>, образованный плоскостью вращения втулки и вектором скорости полёта или невозмущённого потока, набегающего на винт.</w:t>
      </w:r>
    </w:p>
    <w:p w:rsidR="00D57FA5" w:rsidRDefault="00D57FA5" w:rsidP="00D57FA5">
      <w:pPr>
        <w:ind w:left="0" w:firstLine="709"/>
      </w:pPr>
      <w:r>
        <w:rPr>
          <w:noProof/>
        </w:rPr>
        <w:lastRenderedPageBreak/>
        <w:drawing>
          <wp:inline distT="0" distB="0" distL="0" distR="0">
            <wp:extent cx="5934710" cy="2035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A5" w:rsidRDefault="00D57FA5" w:rsidP="00D57FA5">
      <w:pPr>
        <w:spacing w:line="360" w:lineRule="auto"/>
        <w:ind w:left="0"/>
        <w:jc w:val="center"/>
        <w:rPr>
          <w:i/>
        </w:rPr>
      </w:pPr>
      <w:r w:rsidRPr="00212CC8">
        <w:rPr>
          <w:i/>
        </w:rPr>
        <w:t>Рис.106. Углы атаки НВ.</w:t>
      </w:r>
    </w:p>
    <w:p w:rsidR="00D57FA5" w:rsidRPr="00CD6F12" w:rsidRDefault="00D57FA5" w:rsidP="00D57FA5">
      <w:pPr>
        <w:spacing w:line="360" w:lineRule="auto"/>
        <w:ind w:left="0"/>
        <w:jc w:val="center"/>
        <w:rPr>
          <w:i/>
        </w:rPr>
      </w:pPr>
    </w:p>
    <w:p w:rsidR="00D57FA5" w:rsidRDefault="00D57FA5" w:rsidP="00D57FA5">
      <w:pPr>
        <w:ind w:left="0" w:firstLine="709"/>
      </w:pPr>
      <w:r>
        <w:t>Угол атаки положителен, если поток набегает на винт снизу (</w:t>
      </w:r>
      <w:r>
        <w:rPr>
          <w:i/>
        </w:rPr>
        <w:t>рис. 106, а</w:t>
      </w:r>
      <w:r>
        <w:t>). Если поток набегает на винт сверху, угол атаки отрицательный (</w:t>
      </w:r>
      <w:r>
        <w:rPr>
          <w:i/>
        </w:rPr>
        <w:t>рис. 106, б</w:t>
      </w:r>
      <w:r>
        <w:t>). Если же поток воздуха набегает на винт параллельно плоскости вращения втулки, угол атаки равен нулю (</w:t>
      </w:r>
      <w:r>
        <w:rPr>
          <w:i/>
        </w:rPr>
        <w:t>рис. 106, в</w:t>
      </w:r>
      <w:r>
        <w:t>).</w:t>
      </w:r>
    </w:p>
    <w:p w:rsidR="00D57FA5" w:rsidRDefault="00D57FA5" w:rsidP="00D57FA5">
      <w:pPr>
        <w:ind w:left="0" w:firstLine="709"/>
      </w:pPr>
      <w:r>
        <w:t>Нетрудно заметить связь между режимом работы НВ и углом атаки:</w:t>
      </w:r>
    </w:p>
    <w:p w:rsidR="00D57FA5" w:rsidRDefault="00D57FA5" w:rsidP="00D57FA5">
      <w:pPr>
        <w:ind w:left="0" w:firstLine="709"/>
      </w:pPr>
      <w:r>
        <w:t xml:space="preserve">на режиме осевого обтекания </w:t>
      </w:r>
      <w:r w:rsidRPr="00CD6F12">
        <w:rPr>
          <w:position w:val="-12"/>
        </w:rPr>
        <w:object w:dxaOrig="1120" w:dyaOrig="380">
          <v:shape id="_x0000_i1062" type="#_x0000_t75" style="width:55.7pt;height:19pt" o:ole="">
            <v:imagedata r:id="rId69" o:title=""/>
          </v:shape>
          <o:OLEObject Type="Embed" ProgID="Equation.DSMT4" ShapeID="_x0000_i1062" DrawAspect="Content" ObjectID="_1760171608" r:id="rId70"/>
        </w:object>
      </w:r>
      <w:r>
        <w:t>;</w:t>
      </w:r>
    </w:p>
    <w:p w:rsidR="00D57FA5" w:rsidRDefault="00D57FA5" w:rsidP="00D57FA5">
      <w:pPr>
        <w:ind w:left="0" w:firstLine="709"/>
      </w:pPr>
      <w:r>
        <w:t xml:space="preserve">на режиме косого обтекания - </w:t>
      </w:r>
      <w:r w:rsidRPr="00CD6F12">
        <w:rPr>
          <w:position w:val="-12"/>
        </w:rPr>
        <w:object w:dxaOrig="1120" w:dyaOrig="380">
          <v:shape id="_x0000_i1063" type="#_x0000_t75" style="width:55.7pt;height:19pt" o:ole="">
            <v:imagedata r:id="rId71" o:title=""/>
          </v:shape>
          <o:OLEObject Type="Embed" ProgID="Equation.DSMT4" ShapeID="_x0000_i1063" DrawAspect="Content" ObjectID="_1760171609" r:id="rId72"/>
        </w:object>
      </w:r>
      <w:r>
        <w:t>.</w:t>
      </w:r>
    </w:p>
    <w:p w:rsidR="00D57FA5" w:rsidRDefault="00D57FA5" w:rsidP="00D57FA5">
      <w:pPr>
        <w:ind w:left="0" w:firstLine="709"/>
      </w:pPr>
      <w:r>
        <w:t xml:space="preserve">Если угол атаки </w:t>
      </w:r>
      <w:r w:rsidRPr="00CD6F12">
        <w:rPr>
          <w:position w:val="-12"/>
        </w:rPr>
        <w:object w:dxaOrig="859" w:dyaOrig="380">
          <v:shape id="_x0000_i1064" type="#_x0000_t75" style="width:42.8pt;height:19pt" o:ole="">
            <v:imagedata r:id="rId73" o:title=""/>
          </v:shape>
          <o:OLEObject Type="Embed" ProgID="Equation.DSMT4" ShapeID="_x0000_i1064" DrawAspect="Content" ObjectID="_1760171610" r:id="rId74"/>
        </w:object>
      </w:r>
      <w:r>
        <w:t>, то режим работы НВ называется режимом плоского обтекания.</w:t>
      </w:r>
    </w:p>
    <w:p w:rsidR="00D57FA5" w:rsidRDefault="00D57FA5" w:rsidP="00D57FA5">
      <w:pPr>
        <w:ind w:left="0" w:firstLine="709"/>
      </w:pPr>
      <w:r>
        <w:rPr>
          <w:i/>
          <w:u w:val="single"/>
        </w:rPr>
        <w:t>Коэффициентом режима работы</w:t>
      </w:r>
      <w:r>
        <w:t xml:space="preserve"> НВ </w:t>
      </w:r>
      <w:r w:rsidRPr="00A8279A">
        <w:rPr>
          <w:position w:val="-10"/>
        </w:rPr>
        <w:object w:dxaOrig="240" w:dyaOrig="260">
          <v:shape id="_x0000_i1065" type="#_x0000_t75" style="width:12.25pt;height:12.9pt" o:ole="">
            <v:imagedata r:id="rId75" o:title=""/>
          </v:shape>
          <o:OLEObject Type="Embed" ProgID="Equation.DSMT4" ShapeID="_x0000_i1065" DrawAspect="Content" ObjectID="_1760171611" r:id="rId76"/>
        </w:object>
      </w:r>
      <w:r>
        <w:t xml:space="preserve"> называется отношение проекции вектора скорости полёта на плоскость вращения втулки к окружной скорости конца лопасти. Проекция вектора скорости полёта или невозмущённого потока на плоскость вращения втулки равна произведению </w:t>
      </w:r>
      <w:r w:rsidRPr="00572620">
        <w:rPr>
          <w:position w:val="-12"/>
        </w:rPr>
        <w:object w:dxaOrig="880" w:dyaOrig="360">
          <v:shape id="_x0000_i1066" type="#_x0000_t75" style="width:44.15pt;height:18.35pt" o:ole="">
            <v:imagedata r:id="rId77" o:title=""/>
          </v:shape>
          <o:OLEObject Type="Embed" ProgID="Equation.DSMT4" ShapeID="_x0000_i1066" DrawAspect="Content" ObjectID="_1760171612" r:id="rId78"/>
        </w:object>
      </w:r>
      <w:r>
        <w:t>. Тогда</w:t>
      </w:r>
    </w:p>
    <w:p w:rsidR="00D57FA5" w:rsidRDefault="00D57FA5" w:rsidP="00D57FA5">
      <w:pPr>
        <w:ind w:left="0"/>
        <w:jc w:val="center"/>
      </w:pPr>
      <w:r w:rsidRPr="00572620">
        <w:rPr>
          <w:position w:val="-12"/>
        </w:rPr>
        <w:object w:dxaOrig="1740" w:dyaOrig="360">
          <v:shape id="_x0000_i1067" type="#_x0000_t75" style="width:86.95pt;height:18.35pt" o:ole="">
            <v:imagedata r:id="rId79" o:title=""/>
          </v:shape>
          <o:OLEObject Type="Embed" ProgID="Equation.DSMT4" ShapeID="_x0000_i1067" DrawAspect="Content" ObjectID="_1760171613" r:id="rId80"/>
        </w:object>
      </w:r>
      <w:r>
        <w:t>.</w:t>
      </w:r>
    </w:p>
    <w:p w:rsidR="00D57FA5" w:rsidRDefault="00D57FA5" w:rsidP="00D57FA5">
      <w:pPr>
        <w:ind w:left="0" w:firstLine="709"/>
      </w:pPr>
      <w:r>
        <w:t xml:space="preserve">На режиме осевого обтекания, когда </w:t>
      </w:r>
      <w:r w:rsidRPr="00572620">
        <w:rPr>
          <w:position w:val="-6"/>
        </w:rPr>
        <w:object w:dxaOrig="540" w:dyaOrig="279">
          <v:shape id="_x0000_i1068" type="#_x0000_t75" style="width:27.15pt;height:14.25pt" o:ole="">
            <v:imagedata r:id="rId81" o:title=""/>
          </v:shape>
          <o:OLEObject Type="Embed" ProgID="Equation.DSMT4" ShapeID="_x0000_i1068" DrawAspect="Content" ObjectID="_1760171614" r:id="rId82"/>
        </w:object>
      </w:r>
      <w:r>
        <w:t xml:space="preserve"> или </w:t>
      </w:r>
      <w:r w:rsidRPr="00CD6F12">
        <w:rPr>
          <w:position w:val="-12"/>
        </w:rPr>
        <w:object w:dxaOrig="859" w:dyaOrig="380">
          <v:shape id="_x0000_i1069" type="#_x0000_t75" style="width:42.8pt;height:19pt" o:ole="">
            <v:imagedata r:id="rId83" o:title=""/>
          </v:shape>
          <o:OLEObject Type="Embed" ProgID="Equation.DSMT4" ShapeID="_x0000_i1069" DrawAspect="Content" ObjectID="_1760171615" r:id="rId84"/>
        </w:object>
      </w:r>
      <w:r>
        <w:t xml:space="preserve"> (</w:t>
      </w:r>
      <w:r w:rsidRPr="005A6859">
        <w:rPr>
          <w:position w:val="-12"/>
        </w:rPr>
        <w:object w:dxaOrig="980" w:dyaOrig="380">
          <v:shape id="_x0000_i1070" type="#_x0000_t75" style="width:48.9pt;height:19pt" o:ole="">
            <v:imagedata r:id="rId85" o:title=""/>
          </v:shape>
          <o:OLEObject Type="Embed" ProgID="Equation.DSMT4" ShapeID="_x0000_i1070" DrawAspect="Content" ObjectID="_1760171616" r:id="rId86"/>
        </w:object>
      </w:r>
      <w:r>
        <w:t xml:space="preserve">), </w:t>
      </w:r>
      <w:r w:rsidRPr="005A6859">
        <w:rPr>
          <w:position w:val="-10"/>
        </w:rPr>
        <w:object w:dxaOrig="600" w:dyaOrig="320">
          <v:shape id="_x0000_i1071" type="#_x0000_t75" style="width:29.9pt;height:16.3pt" o:ole="">
            <v:imagedata r:id="rId87" o:title=""/>
          </v:shape>
          <o:OLEObject Type="Embed" ProgID="Equation.DSMT4" ShapeID="_x0000_i1071" DrawAspect="Content" ObjectID="_1760171617" r:id="rId88"/>
        </w:object>
      </w:r>
      <w:r>
        <w:t>.</w:t>
      </w:r>
    </w:p>
    <w:p w:rsidR="00D57FA5" w:rsidRDefault="00D57FA5" w:rsidP="00D57FA5">
      <w:pPr>
        <w:ind w:left="0" w:firstLine="709"/>
      </w:pPr>
      <w:r>
        <w:t xml:space="preserve">Следовательно, равенство </w:t>
      </w:r>
      <w:r w:rsidRPr="005A6859">
        <w:rPr>
          <w:position w:val="-10"/>
        </w:rPr>
        <w:object w:dxaOrig="600" w:dyaOrig="320">
          <v:shape id="_x0000_i1072" type="#_x0000_t75" style="width:29.9pt;height:16.3pt" o:ole="">
            <v:imagedata r:id="rId87" o:title=""/>
          </v:shape>
          <o:OLEObject Type="Embed" ProgID="Equation.DSMT4" ShapeID="_x0000_i1072" DrawAspect="Content" ObjectID="_1760171618" r:id="rId89"/>
        </w:object>
      </w:r>
      <w:r>
        <w:t xml:space="preserve"> свидетельствует о режиме осевого обтекания. Если </w:t>
      </w:r>
      <w:r w:rsidRPr="005A6859">
        <w:rPr>
          <w:position w:val="-10"/>
        </w:rPr>
        <w:object w:dxaOrig="600" w:dyaOrig="320">
          <v:shape id="_x0000_i1073" type="#_x0000_t75" style="width:29.9pt;height:16.3pt" o:ole="">
            <v:imagedata r:id="rId90" o:title=""/>
          </v:shape>
          <o:OLEObject Type="Embed" ProgID="Equation.DSMT4" ShapeID="_x0000_i1073" DrawAspect="Content" ObjectID="_1760171619" r:id="rId91"/>
        </w:object>
      </w:r>
      <w:r>
        <w:t xml:space="preserve">, то это является показателем режима косого обтекания. Чем больше коэффициент </w:t>
      </w:r>
      <w:r w:rsidRPr="00A8279A">
        <w:rPr>
          <w:position w:val="-10"/>
        </w:rPr>
        <w:object w:dxaOrig="240" w:dyaOrig="260">
          <v:shape id="_x0000_i1074" type="#_x0000_t75" style="width:12.25pt;height:12.9pt" o:ole="">
            <v:imagedata r:id="rId92" o:title=""/>
          </v:shape>
          <o:OLEObject Type="Embed" ProgID="Equation.DSMT4" ShapeID="_x0000_i1074" DrawAspect="Content" ObjectID="_1760171620" r:id="rId93"/>
        </w:object>
      </w:r>
      <w:r>
        <w:t xml:space="preserve">, тем больше эффект косого обтекания. В большинстве случаев угол атаки НВ не превышает </w:t>
      </w:r>
      <w:r w:rsidRPr="00471628">
        <w:rPr>
          <w:position w:val="-6"/>
        </w:rPr>
        <w:object w:dxaOrig="360" w:dyaOrig="320">
          <v:shape id="_x0000_i1075" type="#_x0000_t75" style="width:18.35pt;height:16.3pt" o:ole="">
            <v:imagedata r:id="rId94" o:title=""/>
          </v:shape>
          <o:OLEObject Type="Embed" ProgID="Equation.DSMT4" ShapeID="_x0000_i1075" DrawAspect="Content" ObjectID="_1760171621" r:id="rId95"/>
        </w:object>
      </w:r>
      <w:r>
        <w:t xml:space="preserve">. Так как </w:t>
      </w:r>
      <w:r w:rsidRPr="00471628">
        <w:rPr>
          <w:position w:val="-6"/>
        </w:rPr>
        <w:object w:dxaOrig="1060" w:dyaOrig="320">
          <v:shape id="_x0000_i1076" type="#_x0000_t75" style="width:53pt;height:16.3pt" o:ole="">
            <v:imagedata r:id="rId96" o:title=""/>
          </v:shape>
          <o:OLEObject Type="Embed" ProgID="Equation.DSMT4" ShapeID="_x0000_i1076" DrawAspect="Content" ObjectID="_1760171622" r:id="rId97"/>
        </w:object>
      </w:r>
      <w:r>
        <w:t xml:space="preserve">, то </w:t>
      </w:r>
      <w:r w:rsidRPr="00A8279A">
        <w:rPr>
          <w:position w:val="-10"/>
        </w:rPr>
        <w:object w:dxaOrig="240" w:dyaOrig="260">
          <v:shape id="_x0000_i1077" type="#_x0000_t75" style="width:12.25pt;height:12.9pt" o:ole="">
            <v:imagedata r:id="rId92" o:title=""/>
          </v:shape>
          <o:OLEObject Type="Embed" ProgID="Equation.DSMT4" ShapeID="_x0000_i1077" DrawAspect="Content" ObjectID="_1760171623" r:id="rId98"/>
        </w:object>
      </w:r>
      <w:r>
        <w:t xml:space="preserve"> можно определять по приближённой формуле: </w:t>
      </w:r>
      <w:r w:rsidRPr="00471628">
        <w:rPr>
          <w:position w:val="-10"/>
        </w:rPr>
        <w:object w:dxaOrig="999" w:dyaOrig="340">
          <v:shape id="_x0000_i1078" type="#_x0000_t75" style="width:50.25pt;height:17pt" o:ole="">
            <v:imagedata r:id="rId99" o:title=""/>
          </v:shape>
          <o:OLEObject Type="Embed" ProgID="Equation.DSMT4" ShapeID="_x0000_i1078" DrawAspect="Content" ObjectID="_1760171624" r:id="rId100"/>
        </w:object>
      </w:r>
      <w:r>
        <w:t>.</w:t>
      </w:r>
    </w:p>
    <w:p w:rsidR="008A6DEC" w:rsidRDefault="008A6DEC">
      <w:bookmarkStart w:id="0" w:name="_GoBack"/>
      <w:bookmarkEnd w:id="0"/>
    </w:p>
    <w:sectPr w:rsidR="008A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A5"/>
    <w:rsid w:val="008A6DEC"/>
    <w:rsid w:val="00D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250F6-C1A8-44B3-87DC-1D1A9350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A5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5.wmf"/><Relationship Id="rId63" Type="http://schemas.openxmlformats.org/officeDocument/2006/relationships/image" Target="media/image33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16" Type="http://schemas.openxmlformats.org/officeDocument/2006/relationships/image" Target="media/image8.png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2.bin"/><Relationship Id="rId37" Type="http://schemas.openxmlformats.org/officeDocument/2006/relationships/image" Target="media/image20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1.wmf"/><Relationship Id="rId102" Type="http://schemas.openxmlformats.org/officeDocument/2006/relationships/theme" Target="theme/theme1.xml"/><Relationship Id="rId5" Type="http://schemas.openxmlformats.org/officeDocument/2006/relationships/image" Target="media/image2.png"/><Relationship Id="rId90" Type="http://schemas.openxmlformats.org/officeDocument/2006/relationships/image" Target="media/image46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5.wmf"/><Relationship Id="rId43" Type="http://schemas.openxmlformats.org/officeDocument/2006/relationships/image" Target="media/image23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6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4.w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oleObject" Target="embeddings/oleObject7.bin"/><Relationship Id="rId41" Type="http://schemas.openxmlformats.org/officeDocument/2006/relationships/image" Target="media/image22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9.wmf"/><Relationship Id="rId83" Type="http://schemas.openxmlformats.org/officeDocument/2006/relationships/image" Target="media/image43.wmf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9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" Type="http://schemas.openxmlformats.org/officeDocument/2006/relationships/image" Target="media/image5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8.wmf"/><Relationship Id="rId99" Type="http://schemas.openxmlformats.org/officeDocument/2006/relationships/image" Target="media/image50.wmf"/><Relationship Id="rId10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2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9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7" Type="http://schemas.openxmlformats.org/officeDocument/2006/relationships/oleObject" Target="embeddings/oleObject1.bin"/><Relationship Id="rId71" Type="http://schemas.openxmlformats.org/officeDocument/2006/relationships/image" Target="media/image37.wmf"/><Relationship Id="rId92" Type="http://schemas.openxmlformats.org/officeDocument/2006/relationships/image" Target="media/image47.wmf"/><Relationship Id="rId2" Type="http://schemas.openxmlformats.org/officeDocument/2006/relationships/settings" Target="settings.xml"/><Relationship Id="rId29" Type="http://schemas.openxmlformats.org/officeDocument/2006/relationships/image" Target="media/image16.wmf"/><Relationship Id="rId24" Type="http://schemas.openxmlformats.org/officeDocument/2006/relationships/image" Target="media/image13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4.wmf"/><Relationship Id="rId66" Type="http://schemas.openxmlformats.org/officeDocument/2006/relationships/image" Target="media/image34.png"/><Relationship Id="rId87" Type="http://schemas.openxmlformats.org/officeDocument/2006/relationships/image" Target="media/image45.wmf"/><Relationship Id="rId61" Type="http://schemas.openxmlformats.org/officeDocument/2006/relationships/image" Target="media/image32.wmf"/><Relationship Id="rId82" Type="http://schemas.openxmlformats.org/officeDocument/2006/relationships/oleObject" Target="embeddings/oleObject37.bin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9.wmf"/><Relationship Id="rId56" Type="http://schemas.openxmlformats.org/officeDocument/2006/relationships/oleObject" Target="embeddings/oleObject24.bin"/><Relationship Id="rId77" Type="http://schemas.openxmlformats.org/officeDocument/2006/relationships/image" Target="media/image40.wmf"/><Relationship Id="rId100" Type="http://schemas.openxmlformats.org/officeDocument/2006/relationships/oleObject" Target="embeddings/oleObject47.bin"/><Relationship Id="rId8" Type="http://schemas.openxmlformats.org/officeDocument/2006/relationships/image" Target="media/image4.wmf"/><Relationship Id="rId51" Type="http://schemas.openxmlformats.org/officeDocument/2006/relationships/image" Target="media/image27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2023-10-30T06:27:00Z</dcterms:created>
  <dcterms:modified xsi:type="dcterms:W3CDTF">2023-10-30T06:28:00Z</dcterms:modified>
</cp:coreProperties>
</file>