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8B" w:rsidRPr="00C3294B" w:rsidRDefault="0027288B" w:rsidP="0027288B">
      <w:pPr>
        <w:pStyle w:val="a3"/>
        <w:spacing w:before="340" w:after="340" w:line="60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Занятие № 4.</w:t>
      </w:r>
    </w:p>
    <w:p w:rsidR="0027288B" w:rsidRDefault="0027288B" w:rsidP="0027288B">
      <w:pPr>
        <w:spacing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1. Схема сил и уравнение планирования самолёта.</w:t>
      </w:r>
    </w:p>
    <w:p w:rsidR="0027288B" w:rsidRPr="002300F5" w:rsidRDefault="0027288B" w:rsidP="0027288B">
      <w:pPr>
        <w:ind w:left="0" w:firstLine="709"/>
      </w:pPr>
      <w:r>
        <w:t>Режимом планирования называется равномерное прямолинейное (установившееся) движение самолёта вниз по траектории, наклонной к горизонту, при отсутствии силы тяги (</w:t>
      </w:r>
      <w:r w:rsidRPr="002300F5">
        <w:rPr>
          <w:position w:val="-14"/>
        </w:rPr>
        <w:object w:dxaOrig="3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5pt;height:19.15pt" o:ole="">
            <v:imagedata r:id="rId4" o:title=""/>
          </v:shape>
          <o:OLEObject Type="Embed" ProgID="Equation.DSMT4" ShapeID="_x0000_i1025" DrawAspect="Content" ObjectID="_1760168985" r:id="rId5"/>
        </w:object>
      </w:r>
      <w:r>
        <w:t>)</w:t>
      </w:r>
      <w:r w:rsidRPr="002300F5">
        <w:t>.</w:t>
      </w:r>
    </w:p>
    <w:p w:rsidR="0027288B" w:rsidRDefault="0027288B" w:rsidP="0027288B">
      <w:pPr>
        <w:ind w:left="0" w:firstLine="709"/>
      </w:pPr>
      <w:r>
        <w:t>Силы, действующие на самолёт, взаимно уравновешены и считаются приложенными в центре масс.</w:t>
      </w:r>
    </w:p>
    <w:p w:rsidR="0027288B" w:rsidRDefault="0027288B" w:rsidP="0027288B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193665" cy="49428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8B" w:rsidRDefault="0027288B" w:rsidP="0027288B">
      <w:pPr>
        <w:spacing w:line="360" w:lineRule="auto"/>
        <w:ind w:left="0"/>
        <w:jc w:val="center"/>
        <w:rPr>
          <w:i/>
        </w:rPr>
      </w:pPr>
      <w:r w:rsidRPr="009705B8">
        <w:rPr>
          <w:i/>
        </w:rPr>
        <w:t>Рис.78. Схема сил, действующих на самолёт при планировании.</w:t>
      </w:r>
    </w:p>
    <w:p w:rsidR="0027288B" w:rsidRPr="002300F5" w:rsidRDefault="0027288B" w:rsidP="0027288B">
      <w:pPr>
        <w:spacing w:line="360" w:lineRule="auto"/>
        <w:ind w:left="0"/>
        <w:jc w:val="center"/>
        <w:rPr>
          <w:i/>
        </w:rPr>
      </w:pPr>
    </w:p>
    <w:p w:rsidR="0027288B" w:rsidRDefault="0027288B" w:rsidP="0027288B">
      <w:pPr>
        <w:ind w:left="0" w:firstLine="709"/>
      </w:pPr>
      <w:r>
        <w:t xml:space="preserve">Подъёмная сила </w:t>
      </w:r>
      <w:r w:rsidRPr="002300F5">
        <w:rPr>
          <w:position w:val="-12"/>
        </w:rPr>
        <w:object w:dxaOrig="260" w:dyaOrig="360">
          <v:shape id="_x0000_i1027" type="#_x0000_t75" style="width:12.9pt;height:17.9pt" o:ole="">
            <v:imagedata r:id="rId7" o:title=""/>
          </v:shape>
          <o:OLEObject Type="Embed" ProgID="Equation.DSMT4" ShapeID="_x0000_i1027" DrawAspect="Content" ObjectID="_1760168986" r:id="rId8"/>
        </w:object>
      </w:r>
      <w:r>
        <w:t xml:space="preserve"> перпендикулярна потоку (траектории), сила лобового сопротивления </w:t>
      </w:r>
      <w:r w:rsidRPr="002300F5">
        <w:rPr>
          <w:position w:val="-12"/>
        </w:rPr>
        <w:object w:dxaOrig="340" w:dyaOrig="360">
          <v:shape id="_x0000_i1028" type="#_x0000_t75" style="width:17.05pt;height:17.9pt" o:ole="">
            <v:imagedata r:id="rId9" o:title=""/>
          </v:shape>
          <o:OLEObject Type="Embed" ProgID="Equation.DSMT4" ShapeID="_x0000_i1028" DrawAspect="Content" ObjectID="_1760168987" r:id="rId10"/>
        </w:object>
      </w:r>
      <w:r>
        <w:t xml:space="preserve"> направлена по потоку, сила веса </w:t>
      </w:r>
      <w:r w:rsidRPr="002300F5">
        <w:rPr>
          <w:position w:val="-6"/>
        </w:rPr>
        <w:object w:dxaOrig="260" w:dyaOrig="279">
          <v:shape id="_x0000_i1029" type="#_x0000_t75" style="width:12.9pt;height:14.15pt" o:ole="">
            <v:imagedata r:id="rId11" o:title=""/>
          </v:shape>
          <o:OLEObject Type="Embed" ProgID="Equation.DSMT4" ShapeID="_x0000_i1029" DrawAspect="Content" ObjectID="_1760168988" r:id="rId12"/>
        </w:object>
      </w:r>
      <w:r>
        <w:t xml:space="preserve"> – вертикально вниз. Сила тяги отсутствует (</w:t>
      </w:r>
      <w:r w:rsidRPr="002300F5">
        <w:rPr>
          <w:position w:val="-6"/>
        </w:rPr>
        <w:object w:dxaOrig="600" w:dyaOrig="279">
          <v:shape id="_x0000_i1030" type="#_x0000_t75" style="width:29.95pt;height:14.15pt" o:ole="">
            <v:imagedata r:id="rId13" o:title=""/>
          </v:shape>
          <o:OLEObject Type="Embed" ProgID="Equation.DSMT4" ShapeID="_x0000_i1030" DrawAspect="Content" ObjectID="_1760168989" r:id="rId14"/>
        </w:object>
      </w:r>
      <w:r>
        <w:t xml:space="preserve">). Следовательно, при планировании сила веса уравновешивается только аэродинамическими силами, а это возможно </w:t>
      </w:r>
      <w:r>
        <w:lastRenderedPageBreak/>
        <w:t xml:space="preserve">только тогда, когда вектор полной аэродинамической силы </w:t>
      </w:r>
      <w:r w:rsidRPr="002300F5">
        <w:rPr>
          <w:position w:val="-12"/>
        </w:rPr>
        <w:object w:dxaOrig="300" w:dyaOrig="360">
          <v:shape id="_x0000_i1031" type="#_x0000_t75" style="width:15pt;height:17.9pt" o:ole="">
            <v:imagedata r:id="rId15" o:title=""/>
          </v:shape>
          <o:OLEObject Type="Embed" ProgID="Equation.DSMT4" ShapeID="_x0000_i1031" DrawAspect="Content" ObjectID="_1760168990" r:id="rId16"/>
        </w:object>
      </w:r>
      <w:r>
        <w:t xml:space="preserve"> окажется направленным вертикально вверх и будет равным весу самолёта </w:t>
      </w:r>
      <w:r w:rsidRPr="002300F5">
        <w:rPr>
          <w:position w:val="-6"/>
        </w:rPr>
        <w:object w:dxaOrig="260" w:dyaOrig="279">
          <v:shape id="_x0000_i1032" type="#_x0000_t75" style="width:12.9pt;height:14.15pt" o:ole="">
            <v:imagedata r:id="rId11" o:title=""/>
          </v:shape>
          <o:OLEObject Type="Embed" ProgID="Equation.DSMT4" ShapeID="_x0000_i1032" DrawAspect="Content" ObjectID="_1760168991" r:id="rId17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При планировании угол наклона траектории всегда равен углу качества, так как они образованны взаимно перпендикулярными сторонами: </w:t>
      </w:r>
      <w:r w:rsidRPr="002300F5">
        <w:rPr>
          <w:position w:val="-12"/>
        </w:rPr>
        <w:object w:dxaOrig="260" w:dyaOrig="360">
          <v:shape id="_x0000_i1033" type="#_x0000_t75" style="width:12.9pt;height:17.9pt" o:ole="">
            <v:imagedata r:id="rId7" o:title=""/>
          </v:shape>
          <o:OLEObject Type="Embed" ProgID="Equation.DSMT4" ShapeID="_x0000_i1033" DrawAspect="Content" ObjectID="_1760168992" r:id="rId18"/>
        </w:object>
      </w:r>
      <w:r>
        <w:t xml:space="preserve"> и </w:t>
      </w:r>
      <w:r w:rsidRPr="002300F5">
        <w:rPr>
          <w:position w:val="-12"/>
        </w:rPr>
        <w:object w:dxaOrig="340" w:dyaOrig="360">
          <v:shape id="_x0000_i1034" type="#_x0000_t75" style="width:17.05pt;height:17.9pt" o:ole="">
            <v:imagedata r:id="rId9" o:title=""/>
          </v:shape>
          <o:OLEObject Type="Embed" ProgID="Equation.DSMT4" ShapeID="_x0000_i1034" DrawAspect="Content" ObjectID="_1760168993" r:id="rId19"/>
        </w:object>
      </w:r>
      <w:r>
        <w:t xml:space="preserve"> – проекции полной аэродинамической силы соответственно на оси </w:t>
      </w:r>
      <w:r w:rsidRPr="002300F5">
        <w:rPr>
          <w:position w:val="-12"/>
        </w:rPr>
        <w:object w:dxaOrig="440" w:dyaOrig="360">
          <v:shape id="_x0000_i1035" type="#_x0000_t75" style="width:22.05pt;height:17.9pt" o:ole="">
            <v:imagedata r:id="rId20" o:title=""/>
          </v:shape>
          <o:OLEObject Type="Embed" ProgID="Equation.DSMT4" ShapeID="_x0000_i1035" DrawAspect="Content" ObjectID="_1760168994" r:id="rId21"/>
        </w:object>
      </w:r>
      <w:r>
        <w:t xml:space="preserve"> и </w:t>
      </w:r>
      <w:r w:rsidRPr="002300F5">
        <w:rPr>
          <w:position w:val="-12"/>
        </w:rPr>
        <w:object w:dxaOrig="499" w:dyaOrig="360">
          <v:shape id="_x0000_i1036" type="#_x0000_t75" style="width:24.95pt;height:17.9pt" o:ole="">
            <v:imagedata r:id="rId22" o:title=""/>
          </v:shape>
          <o:OLEObject Type="Embed" ProgID="Equation.DSMT4" ShapeID="_x0000_i1036" DrawAspect="Content" ObjectID="_1760168995" r:id="rId23"/>
        </w:object>
      </w:r>
      <w:r>
        <w:t xml:space="preserve">; </w:t>
      </w:r>
      <w:r w:rsidRPr="002300F5">
        <w:rPr>
          <w:position w:val="-12"/>
        </w:rPr>
        <w:object w:dxaOrig="279" w:dyaOrig="360">
          <v:shape id="_x0000_i1037" type="#_x0000_t75" style="width:14.15pt;height:17.9pt" o:ole="">
            <v:imagedata r:id="rId24" o:title=""/>
          </v:shape>
          <o:OLEObject Type="Embed" ProgID="Equation.DSMT4" ShapeID="_x0000_i1037" DrawAspect="Content" ObjectID="_1760168996" r:id="rId25"/>
        </w:object>
      </w:r>
      <w:r>
        <w:t xml:space="preserve"> и </w:t>
      </w:r>
      <w:r w:rsidRPr="002300F5">
        <w:rPr>
          <w:position w:val="-12"/>
        </w:rPr>
        <w:object w:dxaOrig="300" w:dyaOrig="360">
          <v:shape id="_x0000_i1038" type="#_x0000_t75" style="width:15pt;height:17.9pt" o:ole="">
            <v:imagedata r:id="rId26" o:title=""/>
          </v:shape>
          <o:OLEObject Type="Embed" ProgID="Equation.DSMT4" ShapeID="_x0000_i1038" DrawAspect="Content" ObjectID="_1760168997" r:id="rId27"/>
        </w:object>
      </w:r>
      <w:r>
        <w:t xml:space="preserve"> – проекции силы веса на те же оси координат.</w:t>
      </w:r>
    </w:p>
    <w:p w:rsidR="0027288B" w:rsidRDefault="0027288B" w:rsidP="0027288B">
      <w:pPr>
        <w:ind w:left="0" w:firstLine="709"/>
      </w:pPr>
      <w:r>
        <w:t>Уравнения равновесия плоской системы сходящихся сил запишутся как:</w:t>
      </w:r>
    </w:p>
    <w:p w:rsidR="0027288B" w:rsidRDefault="0027288B" w:rsidP="0027288B">
      <w:pPr>
        <w:ind w:left="0"/>
        <w:jc w:val="center"/>
      </w:pPr>
      <w:r w:rsidRPr="002300F5">
        <w:rPr>
          <w:position w:val="-14"/>
        </w:rPr>
        <w:object w:dxaOrig="3760" w:dyaOrig="380">
          <v:shape id="_x0000_i1039" type="#_x0000_t75" style="width:188.1pt;height:19.15pt" o:ole="">
            <v:imagedata r:id="rId28" o:title=""/>
          </v:shape>
          <o:OLEObject Type="Embed" ProgID="Equation.DSMT4" ShapeID="_x0000_i1039" DrawAspect="Content" ObjectID="_1760168998" r:id="rId29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Из схемы сил видно, что </w:t>
      </w:r>
      <w:r w:rsidRPr="00F97D8F">
        <w:rPr>
          <w:position w:val="-12"/>
        </w:rPr>
        <w:object w:dxaOrig="2640" w:dyaOrig="360">
          <v:shape id="_x0000_i1040" type="#_x0000_t75" style="width:131.95pt;height:17.9pt" o:ole="">
            <v:imagedata r:id="rId30" o:title=""/>
          </v:shape>
          <o:OLEObject Type="Embed" ProgID="Equation.DSMT4" ShapeID="_x0000_i1040" DrawAspect="Content" ObjectID="_1760168999" r:id="rId31"/>
        </w:object>
      </w:r>
      <w:r>
        <w:t xml:space="preserve">. Поэтому уравнения равновесия сил приобретают следующий вид: </w:t>
      </w:r>
      <w:r w:rsidRPr="00F97D8F">
        <w:rPr>
          <w:position w:val="-12"/>
        </w:rPr>
        <w:object w:dxaOrig="1300" w:dyaOrig="360">
          <v:shape id="_x0000_i1041" type="#_x0000_t75" style="width:64.9pt;height:17.9pt" o:ole="">
            <v:imagedata r:id="rId32" o:title=""/>
          </v:shape>
          <o:OLEObject Type="Embed" ProgID="Equation.DSMT4" ShapeID="_x0000_i1041" DrawAspect="Content" ObjectID="_1760169000" r:id="rId33"/>
        </w:object>
      </w:r>
      <w:r>
        <w:t xml:space="preserve"> - условие прямолинейности полёта; </w:t>
      </w:r>
      <w:r w:rsidRPr="00F97D8F">
        <w:rPr>
          <w:position w:val="-12"/>
        </w:rPr>
        <w:object w:dxaOrig="1340" w:dyaOrig="360">
          <v:shape id="_x0000_i1042" type="#_x0000_t75" style="width:67pt;height:17.9pt" o:ole="">
            <v:imagedata r:id="rId34" o:title=""/>
          </v:shape>
          <o:OLEObject Type="Embed" ProgID="Equation.DSMT4" ShapeID="_x0000_i1042" DrawAspect="Content" ObjectID="_1760169001" r:id="rId35"/>
        </w:object>
      </w:r>
      <w:r>
        <w:t xml:space="preserve"> – условие равномерности полёта. Таким образом, составляющие полной аэродинамической силы уравновешивают соответствующие составляющие силы веса.</w:t>
      </w:r>
    </w:p>
    <w:p w:rsidR="0027288B" w:rsidRDefault="0027288B" w:rsidP="0027288B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2. Потребная скорость и угол планирования.</w:t>
      </w:r>
    </w:p>
    <w:p w:rsidR="0027288B" w:rsidRDefault="0027288B" w:rsidP="0027288B">
      <w:pPr>
        <w:ind w:left="0" w:firstLine="709"/>
      </w:pPr>
      <w:r>
        <w:rPr>
          <w:i/>
          <w:u w:val="single"/>
        </w:rPr>
        <w:t>Скорость планирования.</w:t>
      </w:r>
      <w:r>
        <w:t xml:space="preserve"> Из формулы подъёмной силы и условия прямолинейности составим систему уравнений и решим её относительно </w:t>
      </w:r>
      <w:r w:rsidRPr="00F97D8F">
        <w:rPr>
          <w:position w:val="-12"/>
        </w:rPr>
        <w:object w:dxaOrig="320" w:dyaOrig="360">
          <v:shape id="_x0000_i1043" type="#_x0000_t75" style="width:15.8pt;height:17.9pt" o:ole="">
            <v:imagedata r:id="rId36" o:title=""/>
          </v:shape>
          <o:OLEObject Type="Embed" ProgID="Equation.DSMT4" ShapeID="_x0000_i1043" DrawAspect="Content" ObjectID="_1760169002" r:id="rId37"/>
        </w:object>
      </w:r>
      <w:r>
        <w:t>.</w:t>
      </w:r>
    </w:p>
    <w:p w:rsidR="0027288B" w:rsidRPr="00F97D8F" w:rsidRDefault="0027288B" w:rsidP="0027288B">
      <w:pPr>
        <w:ind w:left="0"/>
        <w:jc w:val="center"/>
      </w:pPr>
      <w:r w:rsidRPr="00F97D8F">
        <w:rPr>
          <w:position w:val="-16"/>
          <w:lang w:val="en-US"/>
        </w:rPr>
        <w:object w:dxaOrig="3220" w:dyaOrig="440">
          <v:shape id="_x0000_i1044" type="#_x0000_t75" style="width:161.05pt;height:22.05pt" o:ole="">
            <v:imagedata r:id="rId38" o:title=""/>
          </v:shape>
          <o:OLEObject Type="Embed" ProgID="Equation.DSMT4" ShapeID="_x0000_i1044" DrawAspect="Content" ObjectID="_1760169003" r:id="rId39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Приравниваем правые части этих уравнений </w:t>
      </w:r>
      <w:r w:rsidRPr="00F97D8F">
        <w:rPr>
          <w:position w:val="-16"/>
        </w:rPr>
        <w:object w:dxaOrig="2460" w:dyaOrig="440">
          <v:shape id="_x0000_i1045" type="#_x0000_t75" style="width:123.2pt;height:22.05pt" o:ole="">
            <v:imagedata r:id="rId40" o:title=""/>
          </v:shape>
          <o:OLEObject Type="Embed" ProgID="Equation.DSMT4" ShapeID="_x0000_i1045" DrawAspect="Content" ObjectID="_1760169004" r:id="rId41"/>
        </w:object>
      </w:r>
      <w:r>
        <w:t>.</w:t>
      </w:r>
    </w:p>
    <w:p w:rsidR="0027288B" w:rsidRDefault="0027288B" w:rsidP="0027288B">
      <w:pPr>
        <w:ind w:left="0" w:firstLine="709"/>
      </w:pPr>
      <w:r>
        <w:t>Из полученного выражения определим скорость планирования:</w:t>
      </w:r>
    </w:p>
    <w:p w:rsidR="0027288B" w:rsidRDefault="0027288B" w:rsidP="0027288B">
      <w:pPr>
        <w:ind w:left="0"/>
        <w:jc w:val="center"/>
      </w:pPr>
      <w:r w:rsidRPr="00F97D8F">
        <w:rPr>
          <w:position w:val="-18"/>
        </w:rPr>
        <w:object w:dxaOrig="2820" w:dyaOrig="520">
          <v:shape id="_x0000_i1046" type="#_x0000_t75" style="width:141.1pt;height:25.8pt" o:ole="">
            <v:imagedata r:id="rId42" o:title=""/>
          </v:shape>
          <o:OLEObject Type="Embed" ProgID="Equation.DSMT4" ShapeID="_x0000_i1046" DrawAspect="Content" ObjectID="_1760169005" r:id="rId43"/>
        </w:object>
      </w:r>
      <w:r>
        <w:t>, но</w:t>
      </w:r>
    </w:p>
    <w:p w:rsidR="0027288B" w:rsidRDefault="0027288B" w:rsidP="0027288B">
      <w:pPr>
        <w:ind w:left="0"/>
        <w:jc w:val="center"/>
      </w:pPr>
      <w:r w:rsidRPr="00F97D8F">
        <w:rPr>
          <w:position w:val="-18"/>
        </w:rPr>
        <w:object w:dxaOrig="2060" w:dyaOrig="520">
          <v:shape id="_x0000_i1047" type="#_x0000_t75" style="width:102.8pt;height:25.8pt" o:ole="">
            <v:imagedata r:id="rId44" o:title=""/>
          </v:shape>
          <o:OLEObject Type="Embed" ProgID="Equation.DSMT4" ShapeID="_x0000_i1047" DrawAspect="Content" ObjectID="_1760169006" r:id="rId45"/>
        </w:object>
      </w:r>
      <w:r>
        <w:t xml:space="preserve">, поэтому </w:t>
      </w:r>
      <w:r w:rsidRPr="00F97D8F">
        <w:rPr>
          <w:position w:val="-14"/>
        </w:rPr>
        <w:object w:dxaOrig="1560" w:dyaOrig="420">
          <v:shape id="_x0000_i1048" type="#_x0000_t75" style="width:77.85pt;height:20.8pt" o:ole="">
            <v:imagedata r:id="rId46" o:title=""/>
          </v:shape>
          <o:OLEObject Type="Embed" ProgID="Equation.DSMT4" ShapeID="_x0000_i1048" DrawAspect="Content" ObjectID="_1760169007" r:id="rId47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Следовательно, горизонтальный полёт, подъём и планирование различаются только значениями угла </w:t>
      </w:r>
      <w:r w:rsidRPr="00F97D8F">
        <w:rPr>
          <w:position w:val="-6"/>
        </w:rPr>
        <w:object w:dxaOrig="200" w:dyaOrig="279">
          <v:shape id="_x0000_i1049" type="#_x0000_t75" style="width:10pt;height:14.15pt" o:ole="">
            <v:imagedata r:id="rId48" o:title=""/>
          </v:shape>
          <o:OLEObject Type="Embed" ProgID="Equation.DSMT4" ShapeID="_x0000_i1049" DrawAspect="Content" ObjectID="_1760169008" r:id="rId49"/>
        </w:object>
      </w:r>
      <w:r>
        <w:t xml:space="preserve">. Для всех режимов прямолинейного полёта скорости определяются по одной и той же формуле </w:t>
      </w:r>
      <w:r w:rsidRPr="00A74314">
        <w:rPr>
          <w:position w:val="-20"/>
        </w:rPr>
        <w:object w:dxaOrig="2680" w:dyaOrig="560">
          <v:shape id="_x0000_i1050" type="#_x0000_t75" style="width:134pt;height:27.9pt" o:ole="">
            <v:imagedata r:id="rId50" o:title=""/>
          </v:shape>
          <o:OLEObject Type="Embed" ProgID="Equation.DSMT4" ShapeID="_x0000_i1050" DrawAspect="Content" ObjectID="_1760169009" r:id="rId51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Так как для горизонтального полета </w:t>
      </w:r>
      <w:r w:rsidRPr="00A74314">
        <w:rPr>
          <w:position w:val="-6"/>
        </w:rPr>
        <w:object w:dxaOrig="560" w:dyaOrig="279">
          <v:shape id="_x0000_i1051" type="#_x0000_t75" style="width:27.9pt;height:14.15pt" o:ole="">
            <v:imagedata r:id="rId52" o:title=""/>
          </v:shape>
          <o:OLEObject Type="Embed" ProgID="Equation.DSMT4" ShapeID="_x0000_i1051" DrawAspect="Content" ObjectID="_1760169010" r:id="rId53"/>
        </w:object>
      </w:r>
      <w:r>
        <w:t xml:space="preserve">, а </w:t>
      </w:r>
      <w:r w:rsidRPr="00A74314">
        <w:rPr>
          <w:position w:val="-6"/>
        </w:rPr>
        <w:object w:dxaOrig="880" w:dyaOrig="279">
          <v:shape id="_x0000_i1052" type="#_x0000_t75" style="width:44.1pt;height:14.15pt" o:ole="">
            <v:imagedata r:id="rId54" o:title=""/>
          </v:shape>
          <o:OLEObject Type="Embed" ProgID="Equation.DSMT4" ShapeID="_x0000_i1052" DrawAspect="Content" ObjectID="_1760169011" r:id="rId55"/>
        </w:object>
      </w:r>
      <w:r>
        <w:t>, то</w:t>
      </w:r>
    </w:p>
    <w:p w:rsidR="0027288B" w:rsidRDefault="0027288B" w:rsidP="0027288B">
      <w:pPr>
        <w:ind w:left="0"/>
        <w:jc w:val="center"/>
      </w:pPr>
      <w:r w:rsidRPr="00A80DF3">
        <w:rPr>
          <w:position w:val="-20"/>
        </w:rPr>
        <w:object w:dxaOrig="2280" w:dyaOrig="560">
          <v:shape id="_x0000_i1053" type="#_x0000_t75" style="width:114.05pt;height:27.9pt" o:ole="">
            <v:imagedata r:id="rId56" o:title=""/>
          </v:shape>
          <o:OLEObject Type="Embed" ProgID="Equation.DSMT4" ShapeID="_x0000_i1053" DrawAspect="Content" ObjectID="_1760169012" r:id="rId57"/>
        </w:object>
      </w:r>
      <w:r>
        <w:t>.</w:t>
      </w:r>
    </w:p>
    <w:p w:rsidR="0027288B" w:rsidRDefault="0027288B" w:rsidP="0027288B">
      <w:pPr>
        <w:ind w:left="0" w:firstLine="709"/>
      </w:pPr>
      <w:r>
        <w:t xml:space="preserve">Траектория планирования составляет с горизонтом угол, называемый </w:t>
      </w:r>
      <w:r w:rsidRPr="00A80DF3">
        <w:rPr>
          <w:i/>
          <w:u w:val="single"/>
        </w:rPr>
        <w:t>углом планирования</w:t>
      </w:r>
      <w:r>
        <w:t xml:space="preserve"> (</w:t>
      </w:r>
      <w:r>
        <w:rPr>
          <w:i/>
        </w:rPr>
        <w:t>рис. 78</w:t>
      </w:r>
      <w:r>
        <w:t>).</w:t>
      </w:r>
    </w:p>
    <w:p w:rsidR="0027288B" w:rsidRDefault="0027288B" w:rsidP="0027288B">
      <w:pPr>
        <w:spacing w:before="340" w:after="340" w:line="480" w:lineRule="auto"/>
        <w:ind w:left="0"/>
        <w:jc w:val="center"/>
        <w:rPr>
          <w:b/>
          <w:bCs/>
        </w:rPr>
      </w:pPr>
    </w:p>
    <w:p w:rsidR="0027288B" w:rsidRDefault="0027288B" w:rsidP="0027288B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3. Дальность планирования.</w:t>
      </w:r>
    </w:p>
    <w:p w:rsidR="0027288B" w:rsidRDefault="0027288B" w:rsidP="0027288B">
      <w:pPr>
        <w:ind w:left="0" w:firstLine="709"/>
        <w:rPr>
          <w:bCs/>
        </w:rPr>
      </w:pPr>
      <w:r>
        <w:rPr>
          <w:bCs/>
        </w:rPr>
        <w:lastRenderedPageBreak/>
        <w:t xml:space="preserve">Дальность планирования - </w:t>
      </w:r>
      <w:r w:rsidRPr="00A80DF3">
        <w:rPr>
          <w:bCs/>
        </w:rPr>
        <w:t>это расстояние по горизонтали, проходимое самолетом за время планирования</w:t>
      </w:r>
      <w:r>
        <w:rPr>
          <w:bCs/>
        </w:rPr>
        <w:t xml:space="preserve"> (</w:t>
      </w:r>
      <w:r>
        <w:rPr>
          <w:bCs/>
          <w:i/>
        </w:rPr>
        <w:t>рис. 79</w:t>
      </w:r>
      <w:r>
        <w:rPr>
          <w:bCs/>
        </w:rPr>
        <w:t>),</w:t>
      </w:r>
      <w:r w:rsidRPr="00A80DF3">
        <w:rPr>
          <w:bCs/>
        </w:rPr>
        <w:t xml:space="preserve"> </w:t>
      </w:r>
      <w:r w:rsidRPr="00A80DF3">
        <w:rPr>
          <w:bCs/>
          <w:position w:val="-12"/>
        </w:rPr>
        <w:object w:dxaOrig="1219" w:dyaOrig="360">
          <v:shape id="_x0000_i1054" type="#_x0000_t75" style="width:60.75pt;height:17.9pt" o:ole="">
            <v:imagedata r:id="rId58" o:title=""/>
          </v:shape>
          <o:OLEObject Type="Embed" ProgID="Equation.DSMT4" ShapeID="_x0000_i1054" DrawAspect="Content" ObjectID="_1760169013" r:id="rId59"/>
        </w:object>
      </w:r>
      <w:r>
        <w:rPr>
          <w:bCs/>
        </w:rPr>
        <w:t>.</w:t>
      </w:r>
    </w:p>
    <w:p w:rsidR="0027288B" w:rsidRDefault="0027288B" w:rsidP="0027288B">
      <w:pPr>
        <w:ind w:left="0" w:firstLine="709"/>
        <w:rPr>
          <w:bCs/>
        </w:rPr>
      </w:pPr>
    </w:p>
    <w:p w:rsidR="0027288B" w:rsidRDefault="0027288B" w:rsidP="0027288B">
      <w:pPr>
        <w:spacing w:line="360" w:lineRule="auto"/>
        <w:ind w:left="0" w:firstLine="709"/>
        <w:rPr>
          <w:bCs/>
        </w:rPr>
      </w:pPr>
      <w:r>
        <w:rPr>
          <w:bCs/>
          <w:noProof/>
        </w:rPr>
        <w:drawing>
          <wp:inline distT="0" distB="0" distL="0" distR="0">
            <wp:extent cx="5955665" cy="446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8B" w:rsidRDefault="0027288B" w:rsidP="0027288B">
      <w:pPr>
        <w:spacing w:line="360" w:lineRule="auto"/>
        <w:ind w:left="0"/>
        <w:jc w:val="center"/>
        <w:rPr>
          <w:bCs/>
          <w:i/>
        </w:rPr>
      </w:pPr>
      <w:r w:rsidRPr="009705B8">
        <w:rPr>
          <w:bCs/>
          <w:i/>
        </w:rPr>
        <w:t>Рис.79. Дальность планирования.</w:t>
      </w:r>
    </w:p>
    <w:p w:rsidR="0027288B" w:rsidRPr="00A80DF3" w:rsidRDefault="0027288B" w:rsidP="0027288B">
      <w:pPr>
        <w:spacing w:line="360" w:lineRule="auto"/>
        <w:ind w:left="0"/>
        <w:jc w:val="center"/>
        <w:rPr>
          <w:bCs/>
          <w:i/>
        </w:rPr>
      </w:pPr>
    </w:p>
    <w:p w:rsidR="0027288B" w:rsidRDefault="0027288B" w:rsidP="0027288B">
      <w:pPr>
        <w:ind w:left="0" w:firstLine="709"/>
      </w:pPr>
      <w:r>
        <w:t xml:space="preserve">Угол планирования всегда равен углу качества, поэтому </w:t>
      </w:r>
      <w:r w:rsidRPr="00A80DF3">
        <w:rPr>
          <w:position w:val="-12"/>
        </w:rPr>
        <w:object w:dxaOrig="980" w:dyaOrig="360">
          <v:shape id="_x0000_i1056" type="#_x0000_t75" style="width:49.1pt;height:17.9pt" o:ole="">
            <v:imagedata r:id="rId61" o:title=""/>
          </v:shape>
          <o:OLEObject Type="Embed" ProgID="Equation.DSMT4" ShapeID="_x0000_i1056" DrawAspect="Content" ObjectID="_1760169014" r:id="rId62"/>
        </w:object>
      </w:r>
      <w:r>
        <w:t>. Эта формула справедлива только при отсутствии ветра.</w:t>
      </w:r>
    </w:p>
    <w:p w:rsidR="0027288B" w:rsidRDefault="0027288B" w:rsidP="0027288B">
      <w:pPr>
        <w:ind w:left="0" w:firstLine="709"/>
      </w:pPr>
      <w:r>
        <w:t>При горизонтальном ветре дальность планирования</w:t>
      </w:r>
    </w:p>
    <w:p w:rsidR="0027288B" w:rsidRDefault="0027288B" w:rsidP="0027288B">
      <w:pPr>
        <w:ind w:left="0"/>
        <w:jc w:val="center"/>
      </w:pPr>
      <w:r w:rsidRPr="00A80DF3">
        <w:rPr>
          <w:position w:val="-14"/>
        </w:rPr>
        <w:object w:dxaOrig="1480" w:dyaOrig="400">
          <v:shape id="_x0000_i1057" type="#_x0000_t75" style="width:74.1pt;height:20pt" o:ole="">
            <v:imagedata r:id="rId63" o:title=""/>
          </v:shape>
          <o:OLEObject Type="Embed" ProgID="Equation.DSMT4" ShapeID="_x0000_i1057" DrawAspect="Content" ObjectID="_1760169015" r:id="rId64"/>
        </w:object>
      </w:r>
      <w:r>
        <w:t>,</w:t>
      </w:r>
    </w:p>
    <w:p w:rsidR="0027288B" w:rsidRDefault="0027288B" w:rsidP="0027288B">
      <w:pPr>
        <w:ind w:left="0"/>
      </w:pPr>
      <w:r>
        <w:t xml:space="preserve">где </w:t>
      </w:r>
      <w:r w:rsidRPr="00CD622E">
        <w:rPr>
          <w:position w:val="-6"/>
        </w:rPr>
        <w:object w:dxaOrig="440" w:dyaOrig="279">
          <v:shape id="_x0000_i1058" type="#_x0000_t75" style="width:22.05pt;height:14.15pt" o:ole="">
            <v:imagedata r:id="rId65" o:title=""/>
          </v:shape>
          <o:OLEObject Type="Embed" ProgID="Equation.DSMT4" ShapeID="_x0000_i1058" DrawAspect="Content" ObjectID="_1760169016" r:id="rId66"/>
        </w:object>
      </w:r>
      <w:r>
        <w:t xml:space="preserve"> – скорость попутного или встречного ветра, </w:t>
      </w:r>
      <w:r w:rsidRPr="00CD622E">
        <w:rPr>
          <w:position w:val="-10"/>
        </w:rPr>
        <w:object w:dxaOrig="460" w:dyaOrig="340">
          <v:shape id="_x0000_i1059" type="#_x0000_t75" style="width:22.9pt;height:17.05pt" o:ole="">
            <v:imagedata r:id="rId67" o:title=""/>
          </v:shape>
          <o:OLEObject Type="Embed" ProgID="Equation.DSMT4" ShapeID="_x0000_i1059" DrawAspect="Content" ObjectID="_1760169017" r:id="rId68"/>
        </w:object>
      </w:r>
      <w:r>
        <w:t>;</w:t>
      </w:r>
    </w:p>
    <w:p w:rsidR="0027288B" w:rsidRDefault="0027288B" w:rsidP="0027288B">
      <w:pPr>
        <w:ind w:left="510"/>
      </w:pPr>
      <w:r w:rsidRPr="00CD622E">
        <w:rPr>
          <w:position w:val="-6"/>
        </w:rPr>
        <w:object w:dxaOrig="139" w:dyaOrig="240">
          <v:shape id="_x0000_i1060" type="#_x0000_t75" style="width:7.1pt;height:12.05pt" o:ole="">
            <v:imagedata r:id="rId69" o:title=""/>
          </v:shape>
          <o:OLEObject Type="Embed" ProgID="Equation.DSMT4" ShapeID="_x0000_i1060" DrawAspect="Content" ObjectID="_1760169018" r:id="rId70"/>
        </w:object>
      </w:r>
      <w:r>
        <w:t xml:space="preserve"> – время действия ветра (время планирования), </w:t>
      </w:r>
      <w:r w:rsidRPr="00CD622E">
        <w:rPr>
          <w:position w:val="-6"/>
        </w:rPr>
        <w:object w:dxaOrig="180" w:dyaOrig="220">
          <v:shape id="_x0000_i1061" type="#_x0000_t75" style="width:9.15pt;height:10.8pt" o:ole="">
            <v:imagedata r:id="rId71" o:title=""/>
          </v:shape>
          <o:OLEObject Type="Embed" ProgID="Equation.DSMT4" ShapeID="_x0000_i1061" DrawAspect="Content" ObjectID="_1760169019" r:id="rId72"/>
        </w:object>
      </w:r>
      <w:r>
        <w:t>;</w:t>
      </w:r>
    </w:p>
    <w:p w:rsidR="0027288B" w:rsidRDefault="0027288B" w:rsidP="0027288B">
      <w:pPr>
        <w:ind w:left="510"/>
      </w:pPr>
      <w:r w:rsidRPr="00CD622E">
        <w:rPr>
          <w:position w:val="-4"/>
        </w:rPr>
        <w:object w:dxaOrig="279" w:dyaOrig="260">
          <v:shape id="_x0000_i1062" type="#_x0000_t75" style="width:14.15pt;height:12.9pt" o:ole="">
            <v:imagedata r:id="rId73" o:title=""/>
          </v:shape>
          <o:OLEObject Type="Embed" ProgID="Equation.DSMT4" ShapeID="_x0000_i1062" DrawAspect="Content" ObjectID="_1760169020" r:id="rId74"/>
        </w:object>
      </w:r>
      <w:r>
        <w:t xml:space="preserve"> – высота планирования, </w:t>
      </w:r>
      <w:r w:rsidRPr="00CD622E">
        <w:rPr>
          <w:position w:val="-6"/>
        </w:rPr>
        <w:object w:dxaOrig="240" w:dyaOrig="220">
          <v:shape id="_x0000_i1063" type="#_x0000_t75" style="width:12.05pt;height:10.8pt" o:ole="">
            <v:imagedata r:id="rId75" o:title=""/>
          </v:shape>
          <o:OLEObject Type="Embed" ProgID="Equation.DSMT4" ShapeID="_x0000_i1063" DrawAspect="Content" ObjectID="_1760169021" r:id="rId76"/>
        </w:object>
      </w:r>
      <w:r>
        <w:t>.</w:t>
      </w:r>
    </w:p>
    <w:p w:rsidR="0027288B" w:rsidRDefault="0027288B" w:rsidP="0027288B">
      <w:pPr>
        <w:ind w:left="0" w:firstLine="709"/>
      </w:pPr>
      <w:r>
        <w:t>При попутном ветре дальность планирования увеличивается, а при встречном – уменьшается.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B"/>
    <w:rsid w:val="0027288B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D34A-8ECB-486C-A3D5-C3167E50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8B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27288B"/>
    <w:pPr>
      <w:widowControl/>
      <w:autoSpaceDE/>
      <w:autoSpaceDN/>
      <w:adjustRightInd/>
      <w:ind w:left="0"/>
      <w:jc w:val="center"/>
    </w:pPr>
    <w:rPr>
      <w:rFonts w:ascii="Bookman Old Style" w:hAnsi="Bookman Old Style"/>
      <w:b/>
    </w:rPr>
  </w:style>
  <w:style w:type="paragraph" w:styleId="a4">
    <w:name w:val="Title"/>
    <w:basedOn w:val="a"/>
    <w:next w:val="a"/>
    <w:link w:val="a5"/>
    <w:uiPriority w:val="10"/>
    <w:qFormat/>
    <w:rsid w:val="002728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728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16" Type="http://schemas.openxmlformats.org/officeDocument/2006/relationships/oleObject" Target="embeddings/oleObject6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2023-10-30T05:52:00Z</dcterms:created>
  <dcterms:modified xsi:type="dcterms:W3CDTF">2023-10-30T05:53:00Z</dcterms:modified>
</cp:coreProperties>
</file>