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b/>
          <w:bCs/>
          <w:color w:val="000000"/>
          <w:sz w:val="28"/>
          <w:szCs w:val="28"/>
        </w:rPr>
        <w:t>Электрооборудование топливной системы</w:t>
      </w:r>
    </w:p>
    <w:p w:rsidR="001E2D86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b/>
          <w:bCs/>
          <w:color w:val="000000"/>
          <w:sz w:val="28"/>
          <w:szCs w:val="28"/>
        </w:rPr>
        <w:t xml:space="preserve">Назначение и состав. </w:t>
      </w:r>
      <w:r w:rsidRPr="00495B9B">
        <w:rPr>
          <w:color w:val="000000"/>
          <w:sz w:val="28"/>
          <w:szCs w:val="28"/>
        </w:rPr>
        <w:t>Топливная система предназначена для пи</w:t>
      </w:r>
      <w:r w:rsidRPr="00495B9B">
        <w:rPr>
          <w:color w:val="000000"/>
          <w:sz w:val="28"/>
          <w:szCs w:val="28"/>
        </w:rPr>
        <w:softHyphen/>
        <w:t>тания двигателей и газотурбинной установки топливом на всех ре</w:t>
      </w:r>
      <w:r w:rsidRPr="00495B9B">
        <w:rPr>
          <w:color w:val="000000"/>
          <w:sz w:val="28"/>
          <w:szCs w:val="28"/>
        </w:rPr>
        <w:softHyphen/>
        <w:t>жимах их работы. Левый двигатель питается топливом из баков ле</w:t>
      </w:r>
      <w:r w:rsidRPr="00495B9B">
        <w:rPr>
          <w:color w:val="000000"/>
          <w:sz w:val="28"/>
          <w:szCs w:val="28"/>
        </w:rPr>
        <w:softHyphen/>
        <w:t xml:space="preserve">вой половины крыла, правый двигатель и двигатель газотурбинной установки — из баков правого </w:t>
      </w:r>
      <w:proofErr w:type="spellStart"/>
      <w:r w:rsidRPr="00495B9B">
        <w:rPr>
          <w:color w:val="000000"/>
          <w:sz w:val="28"/>
          <w:szCs w:val="28"/>
        </w:rPr>
        <w:t>полукрыла</w:t>
      </w:r>
      <w:proofErr w:type="spellEnd"/>
      <w:r w:rsidRPr="00495B9B">
        <w:rPr>
          <w:color w:val="000000"/>
          <w:sz w:val="28"/>
          <w:szCs w:val="28"/>
        </w:rPr>
        <w:t xml:space="preserve">. При необходимости включают кольцевание системы и оба двигателя могут питаться из баков одного </w:t>
      </w:r>
      <w:proofErr w:type="spellStart"/>
      <w:r w:rsidRPr="00495B9B">
        <w:rPr>
          <w:color w:val="000000"/>
          <w:sz w:val="28"/>
          <w:szCs w:val="28"/>
        </w:rPr>
        <w:t>полукрыла</w:t>
      </w:r>
      <w:proofErr w:type="spellEnd"/>
      <w:r w:rsidRPr="00495B9B">
        <w:rPr>
          <w:color w:val="000000"/>
          <w:sz w:val="28"/>
          <w:szCs w:val="28"/>
        </w:rPr>
        <w:t>.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Топливные емкости каждой половины крыла образуют две ана</w:t>
      </w:r>
      <w:r w:rsidRPr="00495B9B">
        <w:rPr>
          <w:color w:val="000000"/>
          <w:sz w:val="28"/>
          <w:szCs w:val="28"/>
        </w:rPr>
        <w:softHyphen/>
        <w:t>логичные по устройству и расположению системы, в состав каждой из которых входят баки первой и второй расходных групп. К пер</w:t>
      </w:r>
      <w:r w:rsidRPr="00495B9B">
        <w:rPr>
          <w:color w:val="000000"/>
          <w:sz w:val="28"/>
          <w:szCs w:val="28"/>
        </w:rPr>
        <w:softHyphen/>
        <w:t>вой группе относится бак-отсек (кессон), расположенный в средней части крыла, ко второй группе — два мягких центральных бака.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Электрооборудование топливной системы обеспечивает: выра</w:t>
      </w:r>
      <w:r w:rsidRPr="00495B9B">
        <w:rPr>
          <w:color w:val="000000"/>
          <w:sz w:val="28"/>
          <w:szCs w:val="28"/>
        </w:rPr>
        <w:softHyphen/>
        <w:t>ботку топлива из баков с автоматическим или ручным управлени</w:t>
      </w:r>
      <w:r w:rsidRPr="00495B9B">
        <w:rPr>
          <w:color w:val="000000"/>
          <w:sz w:val="28"/>
          <w:szCs w:val="28"/>
        </w:rPr>
        <w:softHyphen/>
        <w:t>ем; управление централизованной заправкой баков топливом; сиг</w:t>
      </w:r>
      <w:r w:rsidRPr="00495B9B">
        <w:rPr>
          <w:color w:val="000000"/>
          <w:sz w:val="28"/>
          <w:szCs w:val="28"/>
        </w:rPr>
        <w:softHyphen/>
        <w:t>нализацию давления топлива при выработке и заправке; управле</w:t>
      </w:r>
      <w:r w:rsidRPr="00495B9B">
        <w:rPr>
          <w:color w:val="000000"/>
          <w:sz w:val="28"/>
          <w:szCs w:val="28"/>
        </w:rPr>
        <w:softHyphen/>
        <w:t xml:space="preserve">ние </w:t>
      </w:r>
      <w:proofErr w:type="spellStart"/>
      <w:r w:rsidRPr="00495B9B">
        <w:rPr>
          <w:color w:val="000000"/>
          <w:sz w:val="28"/>
          <w:szCs w:val="28"/>
        </w:rPr>
        <w:t>перекрывными</w:t>
      </w:r>
      <w:proofErr w:type="spellEnd"/>
      <w:r w:rsidRPr="00495B9B">
        <w:rPr>
          <w:color w:val="000000"/>
          <w:sz w:val="28"/>
          <w:szCs w:val="28"/>
        </w:rPr>
        <w:t xml:space="preserve"> (пожарными) кранами и краном кольцевания; сигнализацию о засорении топливных фильтров.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Электрооборудование топливной системы работает совместно с системой программного управления и измерения топлива СПУТ1-5А, относящейся к приборному оборудованию самолета. В состав электрооборудования топливной системы входят: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подкачивающие насосы ЭЦН-14 первых расходных групп с элек</w:t>
      </w:r>
      <w:r w:rsidRPr="00495B9B">
        <w:rPr>
          <w:color w:val="000000"/>
          <w:sz w:val="28"/>
          <w:szCs w:val="28"/>
        </w:rPr>
        <w:softHyphen/>
        <w:t>тродвигателями;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подкачивающие насосы агрегаты 463 вторых расходных групп с электродвигателями;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перекрывные (пожарные) краны двигателей и газотурбинной установки;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кран кольцевания топливной системы;</w:t>
      </w:r>
    </w:p>
    <w:p w:rsidR="001E2D86" w:rsidRPr="00495B9B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B9B">
        <w:rPr>
          <w:color w:val="000000"/>
          <w:sz w:val="28"/>
          <w:szCs w:val="28"/>
        </w:rPr>
        <w:t>краны системы централизованной заправки;</w:t>
      </w:r>
    </w:p>
    <w:p w:rsidR="001E2D86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95B9B">
        <w:rPr>
          <w:color w:val="000000"/>
          <w:sz w:val="28"/>
          <w:szCs w:val="28"/>
        </w:rPr>
        <w:t>сигнализаторы давления топлива за подкачивающими насоса</w:t>
      </w:r>
      <w:r w:rsidRPr="00495B9B">
        <w:rPr>
          <w:color w:val="000000"/>
          <w:sz w:val="28"/>
          <w:szCs w:val="28"/>
        </w:rPr>
        <w:softHyphen/>
        <w:t>ми, перед двигателями, сигнализаторы засорения фильтров и сиг</w:t>
      </w:r>
      <w:r w:rsidRPr="00495B9B">
        <w:rPr>
          <w:color w:val="000000"/>
          <w:sz w:val="28"/>
          <w:szCs w:val="28"/>
        </w:rPr>
        <w:softHyphen/>
        <w:t>нализатор критического давления топлива при заправке;</w:t>
      </w:r>
    </w:p>
    <w:p w:rsidR="001E2D86" w:rsidRDefault="001E2D86" w:rsidP="001E2D86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491490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D86" w:rsidRDefault="001E2D86" w:rsidP="001E2D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jc w:val="center"/>
      </w:pPr>
      <w:r w:rsidRPr="001C59D0">
        <w:rPr>
          <w:color w:val="000000"/>
        </w:rPr>
        <w:t>Рис. 16. Щиток централизованной заправки топлива</w:t>
      </w:r>
    </w:p>
    <w:p w:rsidR="001E2D86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топливный щиток с органами управления и лампочками сигна</w:t>
      </w:r>
      <w:r w:rsidRPr="001C59D0">
        <w:rPr>
          <w:color w:val="000000"/>
          <w:sz w:val="28"/>
          <w:szCs w:val="28"/>
        </w:rPr>
        <w:softHyphen/>
        <w:t>лизации (рис. 15);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щиток централизованной заправки (рис. 16).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Указанные агрегаты расположены: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подкачивающие насосы ЭЦН-14 — по одному в баках-кессонах, насосы 463 — по два у каждой второй группы баков;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перекрывные краны — по одному на двигателях и в отсеке газо</w:t>
      </w:r>
      <w:r w:rsidRPr="001C59D0">
        <w:rPr>
          <w:color w:val="000000"/>
          <w:sz w:val="28"/>
          <w:szCs w:val="28"/>
        </w:rPr>
        <w:softHyphen/>
        <w:t>турбинной установки;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кран кольцевания — на переднем лонжероне центроплана, у нер</w:t>
      </w:r>
      <w:r w:rsidRPr="001C59D0">
        <w:rPr>
          <w:color w:val="000000"/>
          <w:sz w:val="28"/>
          <w:szCs w:val="28"/>
        </w:rPr>
        <w:softHyphen/>
        <w:t>вюры № 1;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четыре крапа централизованной заправки — на топливных баках;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сигнализаторы давления — по одному за каждым подкачиваю</w:t>
      </w:r>
      <w:r w:rsidRPr="001C59D0">
        <w:rPr>
          <w:color w:val="000000"/>
          <w:sz w:val="28"/>
          <w:szCs w:val="28"/>
        </w:rPr>
        <w:softHyphen/>
        <w:t>щим насосом, а на каждом двигателе установлен сигнализатор дав</w:t>
      </w:r>
      <w:r w:rsidRPr="001C59D0">
        <w:rPr>
          <w:color w:val="000000"/>
          <w:sz w:val="28"/>
          <w:szCs w:val="28"/>
        </w:rPr>
        <w:softHyphen/>
        <w:t>ления и сигнализатор засорения фильтра тонкой очистки топлива;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сигнализатор критического давления при заправке вместе со щитком централизованной заправки — в отсеке шасси гондолы ле</w:t>
      </w:r>
      <w:r w:rsidRPr="001C59D0">
        <w:rPr>
          <w:color w:val="000000"/>
          <w:sz w:val="28"/>
          <w:szCs w:val="28"/>
        </w:rPr>
        <w:softHyphen/>
        <w:t>вого двигателя, а на самолетах первых выпусков — правого;</w:t>
      </w:r>
    </w:p>
    <w:p w:rsidR="001E2D86" w:rsidRPr="001C59D0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9D0">
        <w:rPr>
          <w:color w:val="000000"/>
          <w:sz w:val="28"/>
          <w:szCs w:val="28"/>
        </w:rPr>
        <w:t>топливный щиток — на средней панели приборной доски; на этом щитке имеются органы управления подкачивающими насоса</w:t>
      </w:r>
      <w:r w:rsidRPr="001C59D0">
        <w:rPr>
          <w:color w:val="000000"/>
          <w:sz w:val="28"/>
          <w:szCs w:val="28"/>
        </w:rPr>
        <w:softHyphen/>
        <w:t>ми, пожарными кранами и краном кольцевания, а также сигналь</w:t>
      </w:r>
      <w:r w:rsidRPr="001C59D0">
        <w:rPr>
          <w:color w:val="000000"/>
          <w:sz w:val="28"/>
          <w:szCs w:val="28"/>
        </w:rPr>
        <w:softHyphen/>
        <w:t>ные лампочки;</w:t>
      </w:r>
    </w:p>
    <w:p w:rsidR="001E2D86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C59D0">
        <w:rPr>
          <w:color w:val="000000"/>
          <w:sz w:val="28"/>
          <w:szCs w:val="28"/>
        </w:rPr>
        <w:t xml:space="preserve">переключатель управления </w:t>
      </w:r>
      <w:proofErr w:type="spellStart"/>
      <w:r w:rsidRPr="001C59D0">
        <w:rPr>
          <w:color w:val="000000"/>
          <w:sz w:val="28"/>
          <w:szCs w:val="28"/>
        </w:rPr>
        <w:t>перекрывным</w:t>
      </w:r>
      <w:proofErr w:type="spellEnd"/>
      <w:r w:rsidRPr="001C59D0">
        <w:rPr>
          <w:color w:val="000000"/>
          <w:sz w:val="28"/>
          <w:szCs w:val="28"/>
        </w:rPr>
        <w:t xml:space="preserve"> (пожарным) краном газотурбинной установки и лампочка, сигнализирующая о положе</w:t>
      </w:r>
      <w:r w:rsidRPr="001C59D0">
        <w:rPr>
          <w:color w:val="000000"/>
          <w:sz w:val="28"/>
          <w:szCs w:val="28"/>
        </w:rPr>
        <w:softHyphen/>
        <w:t>нии этого крана, — на вертикальной панели левого пульта.</w:t>
      </w:r>
    </w:p>
    <w:p w:rsidR="001E2D86" w:rsidRPr="00520ADF" w:rsidRDefault="001E2D86" w:rsidP="001E2D8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0ADF">
        <w:rPr>
          <w:color w:val="000000"/>
          <w:sz w:val="28"/>
          <w:szCs w:val="28"/>
        </w:rPr>
        <w:lastRenderedPageBreak/>
        <w:t>Система питается от бортовой сети постоянного тока. Цепи питания электродвигателей топливных насосов защищены предо</w:t>
      </w:r>
      <w:r w:rsidRPr="00520ADF">
        <w:rPr>
          <w:color w:val="000000"/>
          <w:sz w:val="28"/>
          <w:szCs w:val="28"/>
        </w:rPr>
        <w:softHyphen/>
        <w:t>хранителями ИП-15, ИП-20, расположенными в РК топливных насо</w:t>
      </w:r>
      <w:r w:rsidRPr="00520ADF">
        <w:rPr>
          <w:color w:val="000000"/>
          <w:sz w:val="28"/>
          <w:szCs w:val="28"/>
        </w:rPr>
        <w:softHyphen/>
        <w:t>сов. К шине этой распределительной коробки электроэнергия под</w:t>
      </w:r>
      <w:r w:rsidRPr="00520ADF">
        <w:rPr>
          <w:color w:val="000000"/>
          <w:sz w:val="28"/>
          <w:szCs w:val="28"/>
        </w:rPr>
        <w:softHyphen/>
        <w:t>водится от шины левого ЦРУ. Если шина левого ЦРУ по какой-ли</w:t>
      </w:r>
      <w:r w:rsidRPr="00520ADF">
        <w:rPr>
          <w:color w:val="000000"/>
          <w:sz w:val="28"/>
          <w:szCs w:val="28"/>
        </w:rPr>
        <w:softHyphen/>
        <w:t>бо неисправности будет обесточена, то шина РК топливных насосов автоматически подключится к шине правого ЦРУ. В левом и пра</w:t>
      </w:r>
      <w:r w:rsidRPr="00520ADF">
        <w:rPr>
          <w:color w:val="000000"/>
          <w:sz w:val="28"/>
          <w:szCs w:val="28"/>
        </w:rPr>
        <w:softHyphen/>
        <w:t>вом ЦРУ установлено по одному предохранителю ИП-75, каждый из которых в соответствующем случае защищает цепь питания ши</w:t>
      </w:r>
      <w:r w:rsidRPr="00520ADF">
        <w:rPr>
          <w:color w:val="000000"/>
          <w:sz w:val="28"/>
          <w:szCs w:val="28"/>
        </w:rPr>
        <w:softHyphen/>
        <w:t xml:space="preserve">ны РК топливных насосов. Цепи управления насосами, кранами </w:t>
      </w:r>
      <w:r w:rsidRPr="00520ADF">
        <w:rPr>
          <w:bCs/>
          <w:color w:val="000000"/>
          <w:sz w:val="28"/>
          <w:szCs w:val="28"/>
        </w:rPr>
        <w:t>и</w:t>
      </w:r>
      <w:r w:rsidRPr="00520ADF">
        <w:rPr>
          <w:b/>
          <w:bCs/>
          <w:color w:val="000000"/>
          <w:sz w:val="28"/>
          <w:szCs w:val="28"/>
        </w:rPr>
        <w:t xml:space="preserve"> </w:t>
      </w:r>
      <w:r w:rsidRPr="00520ADF">
        <w:rPr>
          <w:color w:val="000000"/>
          <w:sz w:val="28"/>
          <w:szCs w:val="28"/>
        </w:rPr>
        <w:t>сигнализации защищены АЗС и АЗР, расположенными на щите АЗС.</w:t>
      </w:r>
    </w:p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BD"/>
    <w:rsid w:val="001E2D86"/>
    <w:rsid w:val="003358BD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408B9-F707-49BF-BCFE-AD0A769B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2024-10-11T07:45:00Z</dcterms:created>
  <dcterms:modified xsi:type="dcterms:W3CDTF">2024-10-11T07:48:00Z</dcterms:modified>
</cp:coreProperties>
</file>