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9F" w:rsidRDefault="00B0599F" w:rsidP="00B0599F">
      <w:pPr>
        <w:spacing w:after="0"/>
        <w:jc w:val="both"/>
        <w:rPr>
          <w:rFonts w:ascii="Times New Roman" w:hAnsi="Times New Roman" w:cs="Times New Roman"/>
          <w:b/>
          <w:sz w:val="28"/>
          <w:szCs w:val="28"/>
        </w:rPr>
      </w:pPr>
      <w:r>
        <w:rPr>
          <w:rFonts w:ascii="Times New Roman" w:hAnsi="Times New Roman" w:cs="Times New Roman"/>
          <w:b/>
          <w:sz w:val="28"/>
          <w:szCs w:val="28"/>
        </w:rPr>
        <w:t>Вопрос № 44</w:t>
      </w:r>
      <w:bookmarkStart w:id="0" w:name="_GoBack"/>
      <w:bookmarkEnd w:id="0"/>
    </w:p>
    <w:p w:rsidR="00B0599F" w:rsidRDefault="00B0599F" w:rsidP="00B0599F">
      <w:pPr>
        <w:spacing w:after="0"/>
        <w:jc w:val="both"/>
        <w:rPr>
          <w:rFonts w:ascii="Times New Roman" w:hAnsi="Times New Roman" w:cs="Times New Roman"/>
          <w:b/>
          <w:sz w:val="28"/>
          <w:szCs w:val="28"/>
        </w:rPr>
      </w:pPr>
      <w:r w:rsidRPr="00067247">
        <w:rPr>
          <w:rFonts w:ascii="Times New Roman" w:hAnsi="Times New Roman" w:cs="Times New Roman"/>
          <w:b/>
          <w:sz w:val="28"/>
          <w:szCs w:val="28"/>
        </w:rPr>
        <w:t>Аэродромный источник питания переменного тока АПА-5М. Назначение, конструкция, принцип действия</w:t>
      </w:r>
      <w:r>
        <w:rPr>
          <w:rFonts w:ascii="Times New Roman" w:hAnsi="Times New Roman" w:cs="Times New Roman"/>
          <w:b/>
          <w:sz w:val="28"/>
          <w:szCs w:val="28"/>
        </w:rPr>
        <w:t>.</w:t>
      </w:r>
    </w:p>
    <w:p w:rsidR="00B0599F" w:rsidRDefault="00B0599F" w:rsidP="00B0599F">
      <w:pPr>
        <w:spacing w:after="0" w:line="360" w:lineRule="auto"/>
        <w:jc w:val="both"/>
        <w:rPr>
          <w:rFonts w:ascii="Times New Roman" w:hAnsi="Times New Roman" w:cs="Times New Roman"/>
          <w:sz w:val="28"/>
          <w:szCs w:val="28"/>
        </w:rPr>
      </w:pP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1.1. Настоящее техническое описание предназначено для изучения обслуживающим персоналом устройства и принципа действия аэродромного передвижного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АПА-5.</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15634D">
        <w:rPr>
          <w:rFonts w:ascii="Times New Roman" w:hAnsi="Times New Roman" w:cs="Times New Roman"/>
          <w:sz w:val="28"/>
          <w:szCs w:val="28"/>
        </w:rPr>
        <w:t xml:space="preserve">1.2 </w:t>
      </w:r>
      <w:proofErr w:type="gramStart"/>
      <w:r w:rsidRPr="0015634D">
        <w:rPr>
          <w:rFonts w:ascii="Times New Roman" w:hAnsi="Times New Roman" w:cs="Times New Roman"/>
          <w:sz w:val="28"/>
          <w:szCs w:val="28"/>
        </w:rPr>
        <w:t>В</w:t>
      </w:r>
      <w:proofErr w:type="gramEnd"/>
      <w:r w:rsidRPr="0015634D">
        <w:rPr>
          <w:rFonts w:ascii="Times New Roman" w:hAnsi="Times New Roman" w:cs="Times New Roman"/>
          <w:sz w:val="28"/>
          <w:szCs w:val="28"/>
        </w:rPr>
        <w:t xml:space="preserve"> техническом описании:</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15634D">
        <w:rPr>
          <w:rFonts w:ascii="Times New Roman" w:hAnsi="Times New Roman" w:cs="Times New Roman"/>
          <w:sz w:val="28"/>
          <w:szCs w:val="28"/>
        </w:rPr>
        <w:t xml:space="preserve">а) Изложено назначение и состав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его эксплуатационно-техническая характеристика, устройство и принцип действия;</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15634D">
        <w:rPr>
          <w:rFonts w:ascii="Times New Roman" w:hAnsi="Times New Roman" w:cs="Times New Roman"/>
          <w:sz w:val="28"/>
          <w:szCs w:val="28"/>
        </w:rPr>
        <w:t xml:space="preserve">б) Приведены рисунки и схемы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и отдельных его узлов, поясняющие конструкцию, размещение и принцип действия оборудования.</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15634D">
        <w:rPr>
          <w:rFonts w:ascii="Times New Roman" w:hAnsi="Times New Roman" w:cs="Times New Roman"/>
          <w:sz w:val="28"/>
          <w:szCs w:val="28"/>
        </w:rPr>
        <w:t xml:space="preserve">1.3. Слова и обозначения табличек на пульте управления и других блоках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приводятся в тексте описания в кавычках.</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15634D">
        <w:rPr>
          <w:rFonts w:ascii="Times New Roman" w:hAnsi="Times New Roman" w:cs="Times New Roman"/>
          <w:sz w:val="28"/>
          <w:szCs w:val="28"/>
        </w:rPr>
        <w:t>Маркировка отдельных элементов и проводов соответствует маркировке, указанной на электрических схемах.</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15634D">
        <w:rPr>
          <w:rFonts w:ascii="Times New Roman" w:hAnsi="Times New Roman" w:cs="Times New Roman"/>
          <w:sz w:val="28"/>
          <w:szCs w:val="28"/>
        </w:rPr>
        <w:t xml:space="preserve">1.4. При изучении устройства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необходимо руководствоваться также “Инструкцией по эксплуатации и уходу” базового изделия Урал-375 и прилагаемыми к </w:t>
      </w:r>
      <w:proofErr w:type="spellStart"/>
      <w:r w:rsidRPr="0015634D">
        <w:rPr>
          <w:rFonts w:ascii="Times New Roman" w:hAnsi="Times New Roman" w:cs="Times New Roman"/>
          <w:sz w:val="28"/>
          <w:szCs w:val="28"/>
        </w:rPr>
        <w:t>электроагрегату</w:t>
      </w:r>
      <w:proofErr w:type="spellEnd"/>
      <w:r w:rsidRPr="0015634D">
        <w:rPr>
          <w:rFonts w:ascii="Times New Roman" w:hAnsi="Times New Roman" w:cs="Times New Roman"/>
          <w:sz w:val="28"/>
          <w:szCs w:val="28"/>
        </w:rPr>
        <w:t xml:space="preserve"> техническими описаниями на отдельные комплектующие изделия.</w:t>
      </w:r>
    </w:p>
    <w:p w:rsidR="00B0599F" w:rsidRPr="0015634D" w:rsidRDefault="00B0599F" w:rsidP="00B0599F">
      <w:pPr>
        <w:pStyle w:val="a3"/>
        <w:spacing w:after="0"/>
        <w:ind w:left="0"/>
        <w:contextualSpacing w:val="0"/>
        <w:jc w:val="both"/>
        <w:rPr>
          <w:rFonts w:ascii="Times New Roman" w:hAnsi="Times New Roman" w:cs="Times New Roman"/>
          <w:sz w:val="28"/>
          <w:szCs w:val="28"/>
        </w:rPr>
      </w:pPr>
    </w:p>
    <w:p w:rsidR="00B0599F" w:rsidRPr="00B0599F"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НАЗНАЧЕНИЕ</w:t>
      </w:r>
    </w:p>
    <w:p w:rsidR="00B0599F" w:rsidRPr="00B0599F"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 xml:space="preserve">Аэродромный передвижной </w:t>
      </w:r>
      <w:proofErr w:type="spellStart"/>
      <w:r w:rsidRPr="00B0599F">
        <w:rPr>
          <w:rFonts w:ascii="Times New Roman" w:hAnsi="Times New Roman" w:cs="Times New Roman"/>
          <w:sz w:val="28"/>
          <w:szCs w:val="28"/>
        </w:rPr>
        <w:t>электроагрегат</w:t>
      </w:r>
      <w:proofErr w:type="spellEnd"/>
      <w:r w:rsidRPr="00B0599F">
        <w:rPr>
          <w:rFonts w:ascii="Times New Roman" w:hAnsi="Times New Roman" w:cs="Times New Roman"/>
          <w:sz w:val="28"/>
          <w:szCs w:val="28"/>
        </w:rPr>
        <w:t xml:space="preserve"> АПА-5 предназначен для:</w:t>
      </w:r>
    </w:p>
    <w:p w:rsidR="00B0599F" w:rsidRPr="00B0599F"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 xml:space="preserve">1. – одиночного </w:t>
      </w:r>
      <w:proofErr w:type="spellStart"/>
      <w:r w:rsidRPr="00B0599F">
        <w:rPr>
          <w:rFonts w:ascii="Times New Roman" w:hAnsi="Times New Roman" w:cs="Times New Roman"/>
          <w:sz w:val="28"/>
          <w:szCs w:val="28"/>
        </w:rPr>
        <w:t>электростартерного</w:t>
      </w:r>
      <w:proofErr w:type="spellEnd"/>
      <w:r w:rsidRPr="00B0599F">
        <w:rPr>
          <w:rFonts w:ascii="Times New Roman" w:hAnsi="Times New Roman" w:cs="Times New Roman"/>
          <w:sz w:val="28"/>
          <w:szCs w:val="28"/>
        </w:rPr>
        <w:t xml:space="preserve"> запуска авиационных двигателей в режимах “Запуск 24/48в”, “Запуск 70в” летательных аппаратов.</w:t>
      </w:r>
    </w:p>
    <w:p w:rsidR="00B0599F" w:rsidRPr="00B0599F"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2. – Одиночного и группового запуска авиационных двигателей и режиме “</w:t>
      </w:r>
      <w:proofErr w:type="spellStart"/>
      <w:r w:rsidRPr="00B0599F">
        <w:rPr>
          <w:rFonts w:ascii="Times New Roman" w:hAnsi="Times New Roman" w:cs="Times New Roman"/>
          <w:sz w:val="28"/>
          <w:szCs w:val="28"/>
        </w:rPr>
        <w:t>Бортсеть</w:t>
      </w:r>
      <w:proofErr w:type="spellEnd"/>
      <w:r w:rsidRPr="00B0599F">
        <w:rPr>
          <w:rFonts w:ascii="Times New Roman" w:hAnsi="Times New Roman" w:cs="Times New Roman"/>
          <w:sz w:val="28"/>
          <w:szCs w:val="28"/>
        </w:rPr>
        <w:t xml:space="preserve"> 24в” летательных аппаратов.</w:t>
      </w:r>
    </w:p>
    <w:p w:rsidR="00B0599F" w:rsidRPr="00B0599F"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 xml:space="preserve">-  одиночного и группового </w:t>
      </w:r>
      <w:proofErr w:type="spellStart"/>
      <w:r w:rsidRPr="00B0599F">
        <w:rPr>
          <w:rFonts w:ascii="Times New Roman" w:hAnsi="Times New Roman" w:cs="Times New Roman"/>
          <w:sz w:val="28"/>
          <w:szCs w:val="28"/>
        </w:rPr>
        <w:t>электростартерного</w:t>
      </w:r>
      <w:proofErr w:type="spellEnd"/>
      <w:r w:rsidRPr="00B0599F">
        <w:rPr>
          <w:rFonts w:ascii="Times New Roman" w:hAnsi="Times New Roman" w:cs="Times New Roman"/>
          <w:sz w:val="28"/>
          <w:szCs w:val="28"/>
        </w:rPr>
        <w:t xml:space="preserve"> запуска авиационных двигателей в режиме “Групповой запуск” летательных аппаратов, имеющих на борту вилки штепсельных разъемов ШРА – 250М;</w:t>
      </w:r>
    </w:p>
    <w:p w:rsidR="00B0599F" w:rsidRPr="00B0599F"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 xml:space="preserve">3.  – Одиночного и группового питания бортовой электроаппаратуры с постоянным током напряжением 28,5в, переменным трехфазным током напряжением 208в и 37в частоты 400Гц, переменным однофазным током напряжением 120в стабилизированной частоты 400гц, 600 </w:t>
      </w:r>
      <w:proofErr w:type="spellStart"/>
      <w:r w:rsidRPr="00B0599F">
        <w:rPr>
          <w:rFonts w:ascii="Times New Roman" w:hAnsi="Times New Roman" w:cs="Times New Roman"/>
          <w:sz w:val="28"/>
          <w:szCs w:val="28"/>
        </w:rPr>
        <w:t>гц</w:t>
      </w:r>
      <w:proofErr w:type="spellEnd"/>
      <w:r w:rsidRPr="00B0599F">
        <w:rPr>
          <w:rFonts w:ascii="Times New Roman" w:hAnsi="Times New Roman" w:cs="Times New Roman"/>
          <w:sz w:val="28"/>
          <w:szCs w:val="28"/>
        </w:rPr>
        <w:t xml:space="preserve"> и переменной частоты в диапазоне 400-900гц;</w:t>
      </w:r>
    </w:p>
    <w:p w:rsidR="00B0599F" w:rsidRPr="0015634D" w:rsidRDefault="00B0599F" w:rsidP="00B0599F">
      <w:pPr>
        <w:pStyle w:val="a3"/>
        <w:spacing w:after="0"/>
        <w:ind w:left="0"/>
        <w:contextualSpacing w:val="0"/>
        <w:jc w:val="both"/>
        <w:rPr>
          <w:rFonts w:ascii="Times New Roman" w:hAnsi="Times New Roman" w:cs="Times New Roman"/>
          <w:sz w:val="28"/>
          <w:szCs w:val="28"/>
        </w:rPr>
      </w:pPr>
      <w:r w:rsidRPr="00B0599F">
        <w:rPr>
          <w:rFonts w:ascii="Times New Roman" w:hAnsi="Times New Roman" w:cs="Times New Roman"/>
          <w:sz w:val="28"/>
          <w:szCs w:val="28"/>
        </w:rPr>
        <w:t>4. – буксирования самолетов.</w:t>
      </w:r>
    </w:p>
    <w:p w:rsidR="00B0599F" w:rsidRPr="0015634D" w:rsidRDefault="00B0599F" w:rsidP="00B0599F">
      <w:pPr>
        <w:pStyle w:val="a3"/>
        <w:spacing w:after="0"/>
        <w:ind w:left="0"/>
        <w:contextualSpacing w:val="0"/>
        <w:jc w:val="both"/>
        <w:rPr>
          <w:rFonts w:ascii="Times New Roman" w:hAnsi="Times New Roman" w:cs="Times New Roman"/>
          <w:sz w:val="28"/>
          <w:szCs w:val="28"/>
        </w:rPr>
      </w:pP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СОСТАВ ЭЛЕКТРОАГРЕГАТА</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В состав аэродромного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АПА-5 входит:</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lastRenderedPageBreak/>
        <w:t xml:space="preserve">- базовое изделие </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 специальное рабочее и вспомогательное оборудование </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ЗИП 17</w:t>
      </w:r>
    </w:p>
    <w:p w:rsidR="00B0599F" w:rsidRPr="0015634D" w:rsidRDefault="00B0599F" w:rsidP="00B0599F">
      <w:pPr>
        <w:spacing w:after="0"/>
        <w:jc w:val="both"/>
        <w:rPr>
          <w:rFonts w:ascii="Times New Roman" w:hAnsi="Times New Roman" w:cs="Times New Roman"/>
          <w:sz w:val="28"/>
          <w:szCs w:val="28"/>
        </w:rPr>
      </w:pP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УСТРОЙСТВО И РАБОТА ЭЛЕКТРОАГРЕГАТА</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5.1. Общие сведения</w:t>
      </w:r>
    </w:p>
    <w:p w:rsidR="00B0599F" w:rsidRPr="0015634D" w:rsidRDefault="00B0599F" w:rsidP="00B0599F">
      <w:pPr>
        <w:spacing w:after="0"/>
        <w:jc w:val="both"/>
        <w:rPr>
          <w:rFonts w:ascii="Times New Roman" w:hAnsi="Times New Roman" w:cs="Times New Roman"/>
          <w:sz w:val="28"/>
          <w:szCs w:val="28"/>
        </w:rPr>
      </w:pP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5.1.1 Принцип работы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состоит в том, что механическая энергия карбюраторного двигателя автомобиля преобразуется генераторами в электрическую энергию, которая необходима для питания бортовых систем самолета.</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5.1.2. Основным источником электрической энергии постоянного тока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АПА-5 является </w:t>
      </w:r>
      <w:proofErr w:type="spellStart"/>
      <w:r w:rsidRPr="0015634D">
        <w:rPr>
          <w:rFonts w:ascii="Times New Roman" w:hAnsi="Times New Roman" w:cs="Times New Roman"/>
          <w:sz w:val="28"/>
          <w:szCs w:val="28"/>
        </w:rPr>
        <w:t>двухколлекторный</w:t>
      </w:r>
      <w:proofErr w:type="spellEnd"/>
      <w:r w:rsidRPr="0015634D">
        <w:rPr>
          <w:rFonts w:ascii="Times New Roman" w:hAnsi="Times New Roman" w:cs="Times New Roman"/>
          <w:sz w:val="28"/>
          <w:szCs w:val="28"/>
        </w:rPr>
        <w:t xml:space="preserve"> генератор постоянного тока смешанного возбуждения типа ПР600х2 / 34квт, 28,5/57 в, 1200/600а, </w:t>
      </w:r>
      <w:proofErr w:type="gramStart"/>
      <w:r w:rsidRPr="0015634D">
        <w:rPr>
          <w:rFonts w:ascii="Times New Roman" w:hAnsi="Times New Roman" w:cs="Times New Roman"/>
          <w:sz w:val="28"/>
          <w:szCs w:val="28"/>
        </w:rPr>
        <w:t>1300  1700</w:t>
      </w:r>
      <w:proofErr w:type="gramEnd"/>
      <w:r w:rsidRPr="0015634D">
        <w:rPr>
          <w:rFonts w:ascii="Times New Roman" w:hAnsi="Times New Roman" w:cs="Times New Roman"/>
          <w:sz w:val="28"/>
          <w:szCs w:val="28"/>
        </w:rPr>
        <w:t xml:space="preserve"> об/мин. Кроме того, имеются две аккумуляторные батареи типа 12АСА-145 / емкость 5-ти часового режима – 145ач/.</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5.1.3. Основным источником электрической энергии переменного тока является трехфазный </w:t>
      </w:r>
      <w:proofErr w:type="spellStart"/>
      <w:r w:rsidRPr="0015634D">
        <w:rPr>
          <w:rFonts w:ascii="Times New Roman" w:hAnsi="Times New Roman" w:cs="Times New Roman"/>
          <w:sz w:val="28"/>
          <w:szCs w:val="28"/>
        </w:rPr>
        <w:t>восьмиполюсный</w:t>
      </w:r>
      <w:proofErr w:type="spellEnd"/>
      <w:r w:rsidRPr="0015634D">
        <w:rPr>
          <w:rFonts w:ascii="Times New Roman" w:hAnsi="Times New Roman" w:cs="Times New Roman"/>
          <w:sz w:val="28"/>
          <w:szCs w:val="28"/>
        </w:rPr>
        <w:t xml:space="preserve"> синхронный бесщеточный генератор типа ГТ60П48АТВ со встроенным </w:t>
      </w:r>
      <w:proofErr w:type="spellStart"/>
      <w:r w:rsidRPr="0015634D">
        <w:rPr>
          <w:rFonts w:ascii="Times New Roman" w:hAnsi="Times New Roman" w:cs="Times New Roman"/>
          <w:sz w:val="28"/>
          <w:szCs w:val="28"/>
        </w:rPr>
        <w:t>возбудитлем</w:t>
      </w:r>
      <w:proofErr w:type="spellEnd"/>
      <w:r w:rsidRPr="0015634D">
        <w:rPr>
          <w:rFonts w:ascii="Times New Roman" w:hAnsi="Times New Roman" w:cs="Times New Roman"/>
          <w:sz w:val="28"/>
          <w:szCs w:val="28"/>
        </w:rPr>
        <w:t xml:space="preserve"> переменного тока и блоком вращающихся выпрямителей / 40 </w:t>
      </w:r>
      <w:proofErr w:type="spellStart"/>
      <w:r w:rsidRPr="0015634D">
        <w:rPr>
          <w:rFonts w:ascii="Times New Roman" w:hAnsi="Times New Roman" w:cs="Times New Roman"/>
          <w:sz w:val="28"/>
          <w:szCs w:val="28"/>
        </w:rPr>
        <w:t>ква</w:t>
      </w:r>
      <w:proofErr w:type="spellEnd"/>
      <w:r w:rsidRPr="0015634D">
        <w:rPr>
          <w:rFonts w:ascii="Times New Roman" w:hAnsi="Times New Roman" w:cs="Times New Roman"/>
          <w:sz w:val="28"/>
          <w:szCs w:val="28"/>
        </w:rPr>
        <w:t>, 208/120 в 111а, 6000+-2об/мин./</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5.1.4. Источником однофазного переменного тока является электромашинный преобразователь по-6000 /4, </w:t>
      </w:r>
      <w:proofErr w:type="spellStart"/>
      <w:r w:rsidRPr="0015634D">
        <w:rPr>
          <w:rFonts w:ascii="Times New Roman" w:hAnsi="Times New Roman" w:cs="Times New Roman"/>
          <w:sz w:val="28"/>
          <w:szCs w:val="28"/>
        </w:rPr>
        <w:t>бква</w:t>
      </w:r>
      <w:proofErr w:type="spellEnd"/>
      <w:r w:rsidRPr="0015634D">
        <w:rPr>
          <w:rFonts w:ascii="Times New Roman" w:hAnsi="Times New Roman" w:cs="Times New Roman"/>
          <w:sz w:val="28"/>
          <w:szCs w:val="28"/>
        </w:rPr>
        <w:t xml:space="preserve">, 120в, 400+- 2% </w:t>
      </w:r>
      <w:proofErr w:type="spellStart"/>
      <w:r w:rsidRPr="0015634D">
        <w:rPr>
          <w:rFonts w:ascii="Times New Roman" w:hAnsi="Times New Roman" w:cs="Times New Roman"/>
          <w:sz w:val="28"/>
          <w:szCs w:val="28"/>
        </w:rPr>
        <w:t>гц</w:t>
      </w:r>
      <w:proofErr w:type="spellEnd"/>
      <w:r w:rsidRPr="0015634D">
        <w:rPr>
          <w:rFonts w:ascii="Times New Roman" w:hAnsi="Times New Roman" w:cs="Times New Roman"/>
          <w:sz w:val="28"/>
          <w:szCs w:val="28"/>
        </w:rPr>
        <w:t xml:space="preserve">, 600+- 2% </w:t>
      </w:r>
      <w:proofErr w:type="spellStart"/>
      <w:r w:rsidRPr="0015634D">
        <w:rPr>
          <w:rFonts w:ascii="Times New Roman" w:hAnsi="Times New Roman" w:cs="Times New Roman"/>
          <w:sz w:val="28"/>
          <w:szCs w:val="28"/>
        </w:rPr>
        <w:t>гц</w:t>
      </w:r>
      <w:proofErr w:type="spellEnd"/>
      <w:r w:rsidRPr="0015634D">
        <w:rPr>
          <w:rFonts w:ascii="Times New Roman" w:hAnsi="Times New Roman" w:cs="Times New Roman"/>
          <w:sz w:val="28"/>
          <w:szCs w:val="28"/>
        </w:rPr>
        <w:t>, 400-900гц/.</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5.1.5. Для понижения напряжения с 20В в частоты 400 </w:t>
      </w:r>
      <w:proofErr w:type="spellStart"/>
      <w:r w:rsidRPr="0015634D">
        <w:rPr>
          <w:rFonts w:ascii="Times New Roman" w:hAnsi="Times New Roman" w:cs="Times New Roman"/>
          <w:sz w:val="28"/>
          <w:szCs w:val="28"/>
        </w:rPr>
        <w:t>гц</w:t>
      </w:r>
      <w:proofErr w:type="spellEnd"/>
      <w:r w:rsidRPr="0015634D">
        <w:rPr>
          <w:rFonts w:ascii="Times New Roman" w:hAnsi="Times New Roman" w:cs="Times New Roman"/>
          <w:sz w:val="28"/>
          <w:szCs w:val="28"/>
        </w:rPr>
        <w:t xml:space="preserve"> до 37 в частоты 400 </w:t>
      </w:r>
      <w:proofErr w:type="spellStart"/>
      <w:r w:rsidRPr="0015634D">
        <w:rPr>
          <w:rFonts w:ascii="Times New Roman" w:hAnsi="Times New Roman" w:cs="Times New Roman"/>
          <w:sz w:val="28"/>
          <w:szCs w:val="28"/>
        </w:rPr>
        <w:t>гц</w:t>
      </w:r>
      <w:proofErr w:type="spellEnd"/>
      <w:r w:rsidRPr="0015634D">
        <w:rPr>
          <w:rFonts w:ascii="Times New Roman" w:hAnsi="Times New Roman" w:cs="Times New Roman"/>
          <w:sz w:val="28"/>
          <w:szCs w:val="28"/>
        </w:rPr>
        <w:t xml:space="preserve"> имеются два силовых трансформатора типа ТС3150045 / 1, 5ква, 37в, 400гц/</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5.1.6. В зависимости от режима работы </w:t>
      </w:r>
      <w:proofErr w:type="spellStart"/>
      <w:r w:rsidRPr="0015634D">
        <w:rPr>
          <w:rFonts w:ascii="Times New Roman" w:hAnsi="Times New Roman" w:cs="Times New Roman"/>
          <w:sz w:val="28"/>
          <w:szCs w:val="28"/>
        </w:rPr>
        <w:t>электроагрегата</w:t>
      </w:r>
      <w:proofErr w:type="spellEnd"/>
      <w:r w:rsidRPr="0015634D">
        <w:rPr>
          <w:rFonts w:ascii="Times New Roman" w:hAnsi="Times New Roman" w:cs="Times New Roman"/>
          <w:sz w:val="28"/>
          <w:szCs w:val="28"/>
        </w:rPr>
        <w:t xml:space="preserve"> и технических данных потребителя, питание постоянным током может осуществляться либо по кабелям от фидеров 1 и 2, либо по кабелям от блока группового запуска, либо от зажимов панели питания постоянным током.</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5.1.7. Блок защиты и управления БЗУ /БЗУ – 376СБ/ замеряет напряжение и частоту, определяет наличие короткого замыкания внутрь генератора и на его фидере и осуществляет отключение генератора.</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Питание блока БЗУ осуществляется переменным током частоты 400ГЦ /503, 505, 507/ от сети трехфазного переменного тока, переменным током частоты 800ГЦ от </w:t>
      </w:r>
      <w:proofErr w:type="spellStart"/>
      <w:r w:rsidRPr="0015634D">
        <w:rPr>
          <w:rFonts w:ascii="Times New Roman" w:hAnsi="Times New Roman" w:cs="Times New Roman"/>
          <w:sz w:val="28"/>
          <w:szCs w:val="28"/>
        </w:rPr>
        <w:t>подвозбудителя</w:t>
      </w:r>
      <w:proofErr w:type="spellEnd"/>
      <w:r w:rsidRPr="0015634D">
        <w:rPr>
          <w:rFonts w:ascii="Times New Roman" w:hAnsi="Times New Roman" w:cs="Times New Roman"/>
          <w:sz w:val="28"/>
          <w:szCs w:val="28"/>
        </w:rPr>
        <w:t xml:space="preserve"> /536,537/ и постоянным током /2,39/ - от сети постоянного тока.</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5.1.8. Для стабилизации частоты трехфазного переменного тока на счет поддержания на требуемом уровне скорости вращения двигателя внутреннего в схеме предусмотрен блок стабилизации частоты трехфазного переменного тока БС4.</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lastRenderedPageBreak/>
        <w:t>Блок стабилизации частоты БС4 питается фазным напряжением 120В системы трехфазного переменного тока /</w:t>
      </w:r>
      <w:proofErr w:type="gramStart"/>
      <w:r w:rsidRPr="0015634D">
        <w:rPr>
          <w:rFonts w:ascii="Times New Roman" w:hAnsi="Times New Roman" w:cs="Times New Roman"/>
          <w:sz w:val="28"/>
          <w:szCs w:val="28"/>
        </w:rPr>
        <w:t>501 ,</w:t>
      </w:r>
      <w:proofErr w:type="gramEnd"/>
      <w:r w:rsidRPr="0015634D">
        <w:rPr>
          <w:rFonts w:ascii="Times New Roman" w:hAnsi="Times New Roman" w:cs="Times New Roman"/>
          <w:sz w:val="28"/>
          <w:szCs w:val="28"/>
        </w:rPr>
        <w:t xml:space="preserve"> 503/ и постоянным током напряжением 28,5В /39, 542/.</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 xml:space="preserve">Автоматическое поддержание постоянства скорости вращения двигателя внутреннего сгорания производится путем регулирования подачи топлива в двигатель посредством изменения </w:t>
      </w:r>
      <w:proofErr w:type="spellStart"/>
      <w:r w:rsidRPr="0015634D">
        <w:rPr>
          <w:rFonts w:ascii="Times New Roman" w:hAnsi="Times New Roman" w:cs="Times New Roman"/>
          <w:sz w:val="28"/>
          <w:szCs w:val="28"/>
        </w:rPr>
        <w:t>ампервитков</w:t>
      </w:r>
      <w:proofErr w:type="spellEnd"/>
      <w:r w:rsidRPr="0015634D">
        <w:rPr>
          <w:rFonts w:ascii="Times New Roman" w:hAnsi="Times New Roman" w:cs="Times New Roman"/>
          <w:sz w:val="28"/>
          <w:szCs w:val="28"/>
        </w:rPr>
        <w:t xml:space="preserve"> обмотки напряжения электромагнитного регулятора подачи топлива в функции отклонения частоты от заданного уровня /400ГЦ/.</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Функциональная электрическая схема системы стабилизации частоты трехфазного переменного тока представлена на рис. 12. Отклонение частоты от заданного значения воспринимается измерительным органом БС4, выработанным им сигнал усиливается усилителем мощности, который воздействует на исполнительный орган – обмотку напряжения электромагнитного регулятора подачи топлива.</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При отклонении частоты от заданного значения сила тока в обмотке напряжения электромагнитного регулятора подачи топлива изменяется за счет действия блока стабилизации частоты таким образом, что обеспечивается поддержание скорости вращения двигателя внутреннего сгорания и, следовательно, частоты трехфазного переменного тока, на заданном уровне.</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5.1.9. Для повышения точности поддержания частоты при изменении мощности нагрузки генератора Г3 от 0 до 40кВА в схеме применена положительная обратная связь по нагрузке, осуществляемая с помощью измерительного органа нагрузки генератора – трансформаторов тока Тр. 10 – Тр.12</w:t>
      </w:r>
      <w:proofErr w:type="gramStart"/>
      <w:r w:rsidRPr="0015634D">
        <w:rPr>
          <w:rFonts w:ascii="Times New Roman" w:hAnsi="Times New Roman" w:cs="Times New Roman"/>
          <w:sz w:val="28"/>
          <w:szCs w:val="28"/>
        </w:rPr>
        <w:t>.</w:t>
      </w:r>
      <w:proofErr w:type="gramEnd"/>
      <w:r w:rsidRPr="0015634D">
        <w:rPr>
          <w:rFonts w:ascii="Times New Roman" w:hAnsi="Times New Roman" w:cs="Times New Roman"/>
          <w:sz w:val="28"/>
          <w:szCs w:val="28"/>
        </w:rPr>
        <w:t xml:space="preserve"> вторичные обмотки которых соединены в звезду. </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Сигналом на окончание запуска является снятие напряжения о гнезда “6” разъема ШРА-800–10вк. Реле Р22 отключается, отключая реле Р14, контакторы Р13 и Р12. Последним главным контактором Р13 /128 – 132/ и напряжение на коллекторах понижается до 1-2В.</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ab/>
        <w:t>Напряжение с гнезда “4” разъема ШРА-800-10ВК снимается одновременно со снятием напряжения с гнезда “3” и контакторы самолета отключаются уже после разрыва цепи контакторам Р12.</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ab/>
        <w:t>Схема возвращается в первоначальное состояние.</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ab/>
        <w:t xml:space="preserve">В режиме “70В” преобразователь не работает, в связи с наличием в цепи включения контакта реле Р21 /403-322/, что устраняет возможность включения преобразователя на повышенное напряжение. </w:t>
      </w:r>
    </w:p>
    <w:p w:rsidR="00B0599F" w:rsidRPr="0015634D" w:rsidRDefault="00B0599F" w:rsidP="00B0599F">
      <w:pPr>
        <w:spacing w:after="0"/>
        <w:jc w:val="both"/>
        <w:rPr>
          <w:rFonts w:ascii="Times New Roman" w:hAnsi="Times New Roman" w:cs="Times New Roman"/>
          <w:sz w:val="28"/>
          <w:szCs w:val="28"/>
        </w:rPr>
      </w:pPr>
      <w:r w:rsidRPr="0015634D">
        <w:rPr>
          <w:rFonts w:ascii="Times New Roman" w:hAnsi="Times New Roman" w:cs="Times New Roman"/>
          <w:sz w:val="28"/>
          <w:szCs w:val="28"/>
        </w:rPr>
        <w:tab/>
        <w:t xml:space="preserve">В режиме “70В” показания вольтметра </w:t>
      </w:r>
      <w:r w:rsidRPr="0015634D">
        <w:rPr>
          <w:rFonts w:ascii="Times New Roman" w:hAnsi="Times New Roman" w:cs="Times New Roman"/>
          <w:sz w:val="28"/>
          <w:szCs w:val="28"/>
          <w:lang w:val="en-US"/>
        </w:rPr>
        <w:t>V</w:t>
      </w:r>
      <w:r w:rsidRPr="0015634D">
        <w:rPr>
          <w:rFonts w:ascii="Times New Roman" w:hAnsi="Times New Roman" w:cs="Times New Roman"/>
          <w:sz w:val="28"/>
          <w:szCs w:val="28"/>
        </w:rPr>
        <w:t xml:space="preserve"> </w:t>
      </w:r>
      <w:r w:rsidRPr="0015634D">
        <w:rPr>
          <w:rFonts w:ascii="Times New Roman" w:hAnsi="Times New Roman" w:cs="Times New Roman"/>
          <w:sz w:val="28"/>
          <w:szCs w:val="28"/>
          <w:lang w:val="en-US"/>
        </w:rPr>
        <w:t>I</w:t>
      </w:r>
      <w:r w:rsidRPr="0015634D">
        <w:rPr>
          <w:rFonts w:ascii="Times New Roman" w:hAnsi="Times New Roman" w:cs="Times New Roman"/>
          <w:sz w:val="28"/>
          <w:szCs w:val="28"/>
        </w:rPr>
        <w:t xml:space="preserve"> необходимо удвоить.</w:t>
      </w:r>
    </w:p>
    <w:p w:rsidR="00B0599F" w:rsidRPr="00067247" w:rsidRDefault="00B0599F" w:rsidP="00B0599F">
      <w:pPr>
        <w:spacing w:after="0"/>
        <w:jc w:val="both"/>
        <w:rPr>
          <w:rFonts w:ascii="Times New Roman" w:hAnsi="Times New Roman" w:cs="Times New Roman"/>
          <w:sz w:val="28"/>
          <w:szCs w:val="28"/>
        </w:rPr>
      </w:pPr>
    </w:p>
    <w:p w:rsidR="00B0599F" w:rsidRPr="00B0599F" w:rsidRDefault="00B0599F" w:rsidP="00B0599F">
      <w:pPr>
        <w:spacing w:after="0"/>
        <w:jc w:val="both"/>
        <w:rPr>
          <w:rFonts w:ascii="Times New Roman" w:hAnsi="Times New Roman" w:cs="Times New Roman"/>
          <w:sz w:val="28"/>
          <w:szCs w:val="28"/>
        </w:rPr>
      </w:pPr>
      <w:r w:rsidRPr="00B0599F">
        <w:rPr>
          <w:rFonts w:ascii="Times New Roman" w:hAnsi="Times New Roman" w:cs="Times New Roman"/>
          <w:sz w:val="28"/>
          <w:szCs w:val="28"/>
        </w:rPr>
        <w:t xml:space="preserve">АЭРОДРОМНАЯ </w:t>
      </w:r>
    </w:p>
    <w:p w:rsidR="00B0599F" w:rsidRPr="00B0599F" w:rsidRDefault="00B0599F" w:rsidP="00B0599F">
      <w:pPr>
        <w:spacing w:after="0"/>
        <w:jc w:val="both"/>
        <w:rPr>
          <w:rFonts w:ascii="Times New Roman" w:hAnsi="Times New Roman" w:cs="Times New Roman"/>
          <w:sz w:val="28"/>
          <w:szCs w:val="28"/>
        </w:rPr>
      </w:pPr>
      <w:r w:rsidRPr="00B0599F">
        <w:rPr>
          <w:rFonts w:ascii="Times New Roman" w:hAnsi="Times New Roman" w:cs="Times New Roman"/>
          <w:sz w:val="28"/>
          <w:szCs w:val="28"/>
        </w:rPr>
        <w:t>ЭЛЕКТРОРАСПРЕДЕЛИТЕЛЬНАЯ КОЛОНКА СК-100</w:t>
      </w:r>
    </w:p>
    <w:p w:rsidR="00B0599F" w:rsidRPr="00B0599F" w:rsidRDefault="00B0599F" w:rsidP="00B0599F">
      <w:pPr>
        <w:spacing w:after="0"/>
        <w:jc w:val="both"/>
        <w:rPr>
          <w:rFonts w:ascii="Times New Roman" w:hAnsi="Times New Roman" w:cs="Times New Roman"/>
          <w:sz w:val="28"/>
          <w:szCs w:val="28"/>
        </w:rPr>
      </w:pPr>
    </w:p>
    <w:p w:rsidR="00B0599F" w:rsidRPr="00B0599F" w:rsidRDefault="00B0599F" w:rsidP="00B0599F">
      <w:pPr>
        <w:spacing w:after="0"/>
        <w:jc w:val="both"/>
        <w:rPr>
          <w:rFonts w:ascii="Times New Roman" w:hAnsi="Times New Roman" w:cs="Times New Roman"/>
          <w:sz w:val="28"/>
          <w:szCs w:val="28"/>
        </w:rPr>
      </w:pPr>
      <w:r w:rsidRPr="00B0599F">
        <w:rPr>
          <w:rFonts w:ascii="Times New Roman" w:hAnsi="Times New Roman" w:cs="Times New Roman"/>
          <w:sz w:val="28"/>
          <w:szCs w:val="28"/>
        </w:rPr>
        <w:t>Технические данные:</w:t>
      </w:r>
    </w:p>
    <w:p w:rsidR="00B0599F" w:rsidRPr="00B0599F" w:rsidRDefault="00B0599F" w:rsidP="00B0599F">
      <w:pPr>
        <w:spacing w:after="0"/>
        <w:jc w:val="both"/>
        <w:rPr>
          <w:rFonts w:ascii="Times New Roman" w:hAnsi="Times New Roman" w:cs="Times New Roman"/>
          <w:sz w:val="28"/>
          <w:szCs w:val="28"/>
        </w:rPr>
      </w:pPr>
      <w:r w:rsidRPr="00B0599F">
        <w:rPr>
          <w:rFonts w:ascii="Times New Roman" w:hAnsi="Times New Roman" w:cs="Times New Roman"/>
          <w:sz w:val="28"/>
          <w:szCs w:val="28"/>
        </w:rPr>
        <w:t>1.</w:t>
      </w:r>
      <w:r w:rsidRPr="00B0599F">
        <w:rPr>
          <w:rFonts w:ascii="Times New Roman" w:hAnsi="Times New Roman" w:cs="Times New Roman"/>
          <w:sz w:val="28"/>
          <w:szCs w:val="28"/>
        </w:rPr>
        <w:tab/>
        <w:t xml:space="preserve">Колонка СК-100 подключается к аэродромной трёхфазной сети переменного тока, частотой 50ГЦ с номинальным напряжением 220/380В и заземленной </w:t>
      </w:r>
      <w:proofErr w:type="spellStart"/>
      <w:r w:rsidRPr="00B0599F">
        <w:rPr>
          <w:rFonts w:ascii="Times New Roman" w:hAnsi="Times New Roman" w:cs="Times New Roman"/>
          <w:sz w:val="28"/>
          <w:szCs w:val="28"/>
        </w:rPr>
        <w:t>нейтралью</w:t>
      </w:r>
      <w:proofErr w:type="spellEnd"/>
      <w:r w:rsidRPr="00B0599F">
        <w:rPr>
          <w:rFonts w:ascii="Times New Roman" w:hAnsi="Times New Roman" w:cs="Times New Roman"/>
          <w:sz w:val="28"/>
          <w:szCs w:val="28"/>
        </w:rPr>
        <w:t>, предназначена для обеспечения электропитанием передвижных наземных электроагрегатов, применяемых при оперативных формах технического обслуживания самолетов на местах стоянок и перронах.</w:t>
      </w:r>
    </w:p>
    <w:p w:rsidR="00B0599F" w:rsidRPr="00FF2924" w:rsidRDefault="00B0599F" w:rsidP="00B0599F">
      <w:pPr>
        <w:spacing w:after="0"/>
        <w:jc w:val="both"/>
        <w:rPr>
          <w:rFonts w:ascii="Times New Roman" w:hAnsi="Times New Roman" w:cs="Times New Roman"/>
          <w:sz w:val="28"/>
          <w:szCs w:val="28"/>
        </w:rPr>
      </w:pPr>
      <w:r w:rsidRPr="00B0599F">
        <w:rPr>
          <w:rFonts w:ascii="Times New Roman" w:hAnsi="Times New Roman" w:cs="Times New Roman"/>
          <w:sz w:val="28"/>
          <w:szCs w:val="28"/>
        </w:rPr>
        <w:t>2.</w:t>
      </w:r>
      <w:r w:rsidRPr="00B0599F">
        <w:rPr>
          <w:rFonts w:ascii="Times New Roman" w:hAnsi="Times New Roman" w:cs="Times New Roman"/>
          <w:sz w:val="28"/>
          <w:szCs w:val="28"/>
        </w:rPr>
        <w:tab/>
        <w:t>Колонка допускает подключение электроагрегатов с максимальной длительной токовой нагрузкой до 100А на фазу и мощностью до 60КВа.</w:t>
      </w:r>
    </w:p>
    <w:p w:rsidR="004D3F8F" w:rsidRDefault="004D3F8F"/>
    <w:sectPr w:rsidR="004D3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41"/>
    <w:rsid w:val="00115A41"/>
    <w:rsid w:val="004D3F8F"/>
    <w:rsid w:val="00B05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C228E-2F34-4455-9B0C-229103DB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9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Студент_15</dc:creator>
  <cp:keywords/>
  <dc:description/>
  <cp:lastModifiedBy>Студент_15</cp:lastModifiedBy>
  <cp:revision>2</cp:revision>
  <dcterms:created xsi:type="dcterms:W3CDTF">2024-10-25T09:08:00Z</dcterms:created>
  <dcterms:modified xsi:type="dcterms:W3CDTF">2024-10-25T09:08:00Z</dcterms:modified>
</cp:coreProperties>
</file>