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Инструкция: законспектировать материал. На почту прислать 1 файл конспекта 09.03.24 г. с 8-30 до 10-00</w:t>
      </w:r>
    </w:p>
    <w:p w:rsidR="00FE2A7B" w:rsidRPr="00FE2A7B" w:rsidRDefault="00FE2A7B" w:rsidP="00FE2A7B">
      <w:pPr>
        <w:tabs>
          <w:tab w:val="left" w:pos="1609"/>
        </w:tabs>
        <w:spacing w:before="120" w:after="120" w:line="240" w:lineRule="auto"/>
        <w:jc w:val="center"/>
        <w:rPr>
          <w:rFonts w:eastAsia="Calibri"/>
          <w:sz w:val="28"/>
          <w:szCs w:val="28"/>
        </w:rPr>
      </w:pPr>
      <w:r w:rsidRPr="00FE2A7B">
        <w:rPr>
          <w:rFonts w:eastAsia="Times New Roman"/>
          <w:b/>
          <w:bCs/>
          <w:color w:val="000000"/>
          <w:sz w:val="28"/>
          <w:szCs w:val="22"/>
          <w:lang w:eastAsia="ru-RU"/>
        </w:rPr>
        <w:t>Выпрямление переменного тока.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E2A7B">
        <w:rPr>
          <w:rFonts w:eastAsia="Times New Roman"/>
          <w:color w:val="000000"/>
          <w:sz w:val="28"/>
          <w:szCs w:val="28"/>
          <w:lang w:eastAsia="ru-RU"/>
        </w:rPr>
        <w:t>Большинство приёмников в цепях управления аппаратуры авто</w:t>
      </w:r>
      <w:r w:rsidRPr="00FE2A7B">
        <w:rPr>
          <w:rFonts w:eastAsia="Times New Roman"/>
          <w:color w:val="000000"/>
          <w:sz w:val="28"/>
          <w:szCs w:val="28"/>
          <w:lang w:eastAsia="ru-RU"/>
        </w:rPr>
        <w:softHyphen/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матизации питается постоянным током от выпрямителей — устройств, преоб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разующих переменный ток </w:t>
      </w:r>
      <w:proofErr w:type="gramStart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постоянный. </w:t>
      </w:r>
    </w:p>
    <w:p w:rsidR="00FE2A7B" w:rsidRPr="00FE2A7B" w:rsidRDefault="00FE2A7B" w:rsidP="00FE2A7B">
      <w:pPr>
        <w:spacing w:before="120" w:after="120" w:line="240" w:lineRule="auto"/>
        <w:ind w:left="1429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Полупроводниковые выпрямители состоят </w:t>
      </w:r>
      <w:proofErr w:type="gramStart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: </w:t>
      </w:r>
    </w:p>
    <w:p w:rsidR="00FE2A7B" w:rsidRPr="00FE2A7B" w:rsidRDefault="00FE2A7B" w:rsidP="00FE2A7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трансформатора, служащего для получения заданного значения выпрямленного напряжения; </w:t>
      </w:r>
    </w:p>
    <w:p w:rsidR="00FE2A7B" w:rsidRPr="00FE2A7B" w:rsidRDefault="00FE2A7B" w:rsidP="00FE2A7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одного или нескольких диодов, включенных по определенной схеме и выполняющих основную функцию — выпрямление переменного тока;</w:t>
      </w:r>
    </w:p>
    <w:p w:rsidR="00FE2A7B" w:rsidRPr="00FE2A7B" w:rsidRDefault="00FE2A7B" w:rsidP="00FE2A7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сглаживающего фильтра для уменьшения пульсаций выпрямленного напряжения.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Выпрямительные схемы делятся по следующим признакам:</w:t>
      </w:r>
    </w:p>
    <w:p w:rsidR="00FE2A7B" w:rsidRPr="00FE2A7B" w:rsidRDefault="00FE2A7B" w:rsidP="00FE2A7B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по числу фаз первичной обмотки трансформатора (питающей сети) — </w:t>
      </w:r>
      <w:proofErr w:type="gramStart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однофазные и трехфазные;</w:t>
      </w:r>
    </w:p>
    <w:p w:rsidR="00FE2A7B" w:rsidRPr="00FE2A7B" w:rsidRDefault="00FE2A7B" w:rsidP="00FE2A7B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по числу импульсов тока во вторичной обмотке трансформатора за пери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>од — на однотактные и двухтактные;</w:t>
      </w:r>
    </w:p>
    <w:p w:rsidR="00FE2A7B" w:rsidRPr="00FE2A7B" w:rsidRDefault="00FE2A7B" w:rsidP="00FE2A7B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по форме выпрямленного напряжения — </w:t>
      </w:r>
      <w:proofErr w:type="gramStart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однополупериодные и </w:t>
      </w:r>
      <w:proofErr w:type="spellStart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двухполупериодные</w:t>
      </w:r>
      <w:proofErr w:type="spellEnd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FE2A7B" w:rsidRPr="00FE2A7B" w:rsidRDefault="00FE2A7B" w:rsidP="00FE2A7B">
      <w:pPr>
        <w:spacing w:before="120" w:after="120" w:line="240" w:lineRule="auto"/>
        <w:ind w:left="142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E2A7B" w:rsidRPr="00FE2A7B" w:rsidRDefault="00FE2A7B" w:rsidP="00BF6D8D">
      <w:pPr>
        <w:spacing w:before="120" w:after="12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2A7B">
        <w:rPr>
          <w:rFonts w:eastAsia="Times New Roman"/>
          <w:b/>
          <w:bCs/>
          <w:color w:val="000000"/>
          <w:sz w:val="28"/>
          <w:szCs w:val="28"/>
          <w:lang w:eastAsia="ru-RU"/>
        </w:rPr>
        <w:t>Схемы однофазных выпрямителей.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Схемы выпрямления при однофазном питании применяются при неболь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>шой мощности выпрямленного тока (до сотен ватт).</w:t>
      </w:r>
    </w:p>
    <w:p w:rsidR="00BF6D8D" w:rsidRPr="00FE2A7B" w:rsidRDefault="00BF6D8D" w:rsidP="00BF6D8D">
      <w:pPr>
        <w:spacing w:before="120" w:after="12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E2A7B">
        <w:rPr>
          <w:rFonts w:eastAsia="Times New Roman"/>
          <w:bCs/>
          <w:i/>
          <w:color w:val="000000"/>
          <w:sz w:val="28"/>
          <w:szCs w:val="28"/>
          <w:lang w:eastAsia="ru-RU"/>
        </w:rPr>
        <w:t>Однополупериодная однотактная схема выпрямления.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При этой схеме (рис.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9.3,а)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ток в цепи будет протекать только в течение одного полупериода, когда анод диода имеет положительный потенциал по отношению к като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>ду.     Предположим, что это условие выполняется при положительной полувол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не синусоиды напряжения 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U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(рис.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9.3,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б). </w:t>
      </w:r>
    </w:p>
    <w:p w:rsidR="00BF6D8D" w:rsidRPr="00FE2A7B" w:rsidRDefault="00BF6D8D" w:rsidP="00BF6D8D">
      <w:pPr>
        <w:spacing w:before="120" w:after="12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Bo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время отрицательной полувол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>ны диод заперт, поэтому ток через нагрузку и напряжение на ее зажимах равны нулю.</w:t>
      </w:r>
      <w:proofErr w:type="gramEnd"/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Обратным напряжением диода является отрицательная амплиту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да напряжения вторичной обмотки. </w:t>
      </w:r>
    </w:p>
    <w:p w:rsidR="00BF6D8D" w:rsidRPr="00FE2A7B" w:rsidRDefault="00BF6D8D" w:rsidP="00BF6D8D">
      <w:pPr>
        <w:spacing w:before="120" w:after="12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E2A7B">
        <w:rPr>
          <w:rFonts w:eastAsia="Times New Roman"/>
          <w:bCs/>
          <w:i/>
          <w:color w:val="000000"/>
          <w:sz w:val="28"/>
          <w:szCs w:val="28"/>
          <w:lang w:eastAsia="ru-RU"/>
        </w:rPr>
        <w:t>Двухполупериодная однотактная схема выпрямления.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Вторичная обмотка трансформатора в этой схеме (рис.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9.3, </w:t>
      </w:r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e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)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состоит из двух частей с одинако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вым числом витков. Напряжения 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U</w:t>
      </w:r>
      <w:r w:rsidRPr="00FE2A7B">
        <w:rPr>
          <w:rFonts w:eastAsia="Times New Roman"/>
          <w:b/>
          <w:i/>
          <w:iCs/>
          <w:color w:val="000000"/>
          <w:sz w:val="28"/>
          <w:szCs w:val="28"/>
        </w:rPr>
        <w:t>´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vertAlign w:val="subscript"/>
        </w:rPr>
        <w:t>2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и 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U</w:t>
      </w:r>
      <w:r w:rsidRPr="00FE2A7B">
        <w:rPr>
          <w:rFonts w:eastAsia="Times New Roman"/>
          <w:b/>
          <w:i/>
          <w:iCs/>
          <w:color w:val="000000"/>
          <w:sz w:val="28"/>
          <w:szCs w:val="28"/>
        </w:rPr>
        <w:t>´´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vertAlign w:val="subscript"/>
        </w:rPr>
        <w:t>2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обеих половин вторичной обмот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ки сдвинуты по отношению к внешней цепи на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180°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(рис. 9.3, г). 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ascii="Calibri" w:eastAsia="Calibri" w:hAnsi="Calibri"/>
          <w:sz w:val="22"/>
          <w:szCs w:val="22"/>
        </w:rPr>
      </w:pPr>
    </w:p>
    <w:p w:rsidR="00FE2A7B" w:rsidRPr="00FE2A7B" w:rsidRDefault="00FE2A7B" w:rsidP="00FE2A7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E2A7B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583B84A7" wp14:editId="7E5CEFA1">
            <wp:extent cx="6288367" cy="3972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17" cy="3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7B" w:rsidRPr="00FE2A7B" w:rsidRDefault="00FE2A7B" w:rsidP="00FE2A7B">
      <w:pPr>
        <w:spacing w:after="0" w:line="272" w:lineRule="exact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Рисунок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9.3.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Схемы выпрямления переменного тока и графики напряжений и токов при однофазной питающей сети.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B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первый полупериод потенциал точки 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FE2A7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положителен, а потенциал точки </w:t>
      </w:r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e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отрицате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лен относительно средней точки </w:t>
      </w:r>
      <w:r w:rsidRPr="00FE2A7B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б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. При этом диод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1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открыт, и ток прохо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дит по верхней половине обмотки, диоду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1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и нагрузке 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R</w:t>
      </w:r>
      <w:r w:rsidRPr="00FE2A7B">
        <w:rPr>
          <w:rFonts w:eastAsia="Times New Roman"/>
          <w:i/>
          <w:iCs/>
          <w:color w:val="000000"/>
          <w:sz w:val="28"/>
          <w:szCs w:val="28"/>
          <w:vertAlign w:val="subscript"/>
        </w:rPr>
        <w:t xml:space="preserve">,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а диод 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z w:val="28"/>
          <w:szCs w:val="28"/>
        </w:rPr>
        <w:t>2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заперт, причем обратное напряжение на нем в середине первого полупериода достига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ет двойного амплитудного значения напряжения половины обмотки. 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B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сле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дующий полупериод выпрямитель работает аналогично: ток идет по нижней половине обмотки и диоду </w:t>
      </w:r>
      <w:r w:rsidRPr="00FE2A7B">
        <w:rPr>
          <w:rFonts w:eastAsia="Times New Roman"/>
          <w:b/>
          <w:i/>
          <w:iCs/>
          <w:color w:val="00000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z w:val="28"/>
          <w:szCs w:val="28"/>
        </w:rPr>
        <w:t>2</w:t>
      </w:r>
      <w:r w:rsidRPr="00FE2A7B">
        <w:rPr>
          <w:rFonts w:eastAsia="Times New Roman"/>
          <w:i/>
          <w:iCs/>
          <w:color w:val="000000"/>
          <w:sz w:val="28"/>
          <w:szCs w:val="28"/>
        </w:rPr>
        <w:t>,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а диод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1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заперт. 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Данный выпрямитель, по</w:t>
      </w:r>
      <w:r w:rsidRPr="00FE2A7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существу, состоит из двух однополупериодных выпрямителей (см. рис.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9.3, </w:t>
      </w:r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a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),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работающих попеременно на общую нагрузку. 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E2A7B">
        <w:rPr>
          <w:rFonts w:eastAsia="Times New Roman"/>
          <w:bCs/>
          <w:i/>
          <w:color w:val="000000"/>
          <w:sz w:val="28"/>
          <w:szCs w:val="28"/>
          <w:lang w:eastAsia="ru-RU"/>
        </w:rPr>
        <w:t>Двухполупериодная двухтактная схема выпрямления.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Эта схема называ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softHyphen/>
        <w:t xml:space="preserve">ется также </w:t>
      </w:r>
      <w:r w:rsidRPr="00FE2A7B">
        <w:rPr>
          <w:rFonts w:eastAsia="Times New Roman"/>
          <w:bCs/>
          <w:i/>
          <w:color w:val="000000"/>
          <w:sz w:val="28"/>
          <w:szCs w:val="28"/>
          <w:lang w:eastAsia="ru-RU"/>
        </w:rPr>
        <w:t>мостовой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B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полупериод, когда потенциал точки </w:t>
      </w:r>
      <w:r w:rsidRPr="00FE2A7B">
        <w:rPr>
          <w:rFonts w:eastAsia="Times New Roman"/>
          <w:i/>
          <w:iCs/>
          <w:color w:val="000000"/>
          <w:spacing w:val="10"/>
          <w:sz w:val="28"/>
          <w:szCs w:val="28"/>
          <w:lang w:eastAsia="ru-RU"/>
        </w:rPr>
        <w:t>а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(рис. </w:t>
      </w:r>
      <w:proofErr w:type="gramStart"/>
      <w:r w:rsidRPr="00FE2A7B">
        <w:rPr>
          <w:rFonts w:eastAsia="Times New Roman"/>
          <w:bCs/>
          <w:color w:val="000000"/>
          <w:sz w:val="28"/>
          <w:szCs w:val="28"/>
        </w:rPr>
        <w:t>9.3 ,</w:t>
      </w:r>
      <w:proofErr w:type="gramEnd"/>
      <w:r w:rsidRPr="00FE2A7B">
        <w:rPr>
          <w:rFonts w:eastAsia="Times New Roman"/>
          <w:bCs/>
          <w:color w:val="000000"/>
          <w:sz w:val="28"/>
          <w:szCs w:val="28"/>
        </w:rPr>
        <w:t xml:space="preserve"> 6)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выше потенциала точки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eastAsia="ru-RU"/>
        </w:rPr>
        <w:t>б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(примем полуволну напряжения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U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vertAlign w:val="subscript"/>
        </w:rPr>
        <w:t>2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на рис.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9.3, </w:t>
      </w:r>
      <w:r w:rsidRPr="00FE2A7B">
        <w:rPr>
          <w:rFonts w:eastAsia="Times New Roman"/>
          <w:i/>
          <w:iCs/>
          <w:color w:val="000000"/>
          <w:spacing w:val="10"/>
          <w:sz w:val="28"/>
          <w:szCs w:val="28"/>
          <w:lang w:val="en-US"/>
        </w:rPr>
        <w:t>e</w:t>
      </w:r>
      <w:r w:rsidRPr="00FE2A7B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в этот полупериод положительной), ток проходит по цепи: точка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eastAsia="ru-RU"/>
        </w:rPr>
        <w:t>а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— диод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1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— нагрузка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R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— диод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2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— точка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eastAsia="ru-RU"/>
        </w:rPr>
        <w:t>б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. Диоды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3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и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4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в этот полупериод заперты обратным напряжением.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B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следующий полупериод ток вдет по цепи: точка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eastAsia="ru-RU"/>
        </w:rPr>
        <w:t>б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 — диод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4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— нагрузка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R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— диод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3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— точка </w:t>
      </w:r>
      <w:r w:rsidRPr="00FE2A7B">
        <w:rPr>
          <w:rFonts w:eastAsia="Times New Roman"/>
          <w:i/>
          <w:iCs/>
          <w:color w:val="000000"/>
          <w:spacing w:val="10"/>
          <w:sz w:val="28"/>
          <w:szCs w:val="28"/>
          <w:lang w:val="en-US"/>
        </w:rPr>
        <w:t>a</w:t>
      </w:r>
      <w:r w:rsidRPr="00FE2A7B">
        <w:rPr>
          <w:rFonts w:eastAsia="Times New Roman"/>
          <w:i/>
          <w:iCs/>
          <w:color w:val="000000"/>
          <w:spacing w:val="10"/>
          <w:sz w:val="28"/>
          <w:szCs w:val="28"/>
          <w:vertAlign w:val="subscript"/>
        </w:rPr>
        <w:t>,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а заперты диоды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1</w:t>
      </w:r>
      <w:r w:rsidRPr="00FE2A7B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и 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lang w:val="en-US"/>
        </w:rPr>
        <w:t>V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>2</w:t>
      </w:r>
      <w:r w:rsidRPr="00FE2A7B">
        <w:rPr>
          <w:rFonts w:eastAsia="Times New Roman"/>
          <w:i/>
          <w:iCs/>
          <w:color w:val="000000"/>
          <w:spacing w:val="10"/>
          <w:sz w:val="28"/>
          <w:szCs w:val="28"/>
        </w:rPr>
        <w:t>.</w:t>
      </w:r>
    </w:p>
    <w:p w:rsidR="00FE2A7B" w:rsidRPr="00FE2A7B" w:rsidRDefault="00FE2A7B" w:rsidP="00FE2A7B">
      <w:pPr>
        <w:spacing w:before="120" w:after="12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 xml:space="preserve">Таким образом, ток </w:t>
      </w:r>
      <w:r w:rsidRPr="00FE2A7B">
        <w:rPr>
          <w:rFonts w:eastAsia="Times New Roman"/>
          <w:b/>
          <w:bCs/>
          <w:i/>
          <w:color w:val="000000"/>
          <w:sz w:val="28"/>
          <w:szCs w:val="28"/>
          <w:lang w:val="en-US" w:eastAsia="ru-RU"/>
        </w:rPr>
        <w:t>I</w:t>
      </w:r>
      <w:r w:rsidRPr="00FE2A7B">
        <w:rPr>
          <w:rFonts w:eastAsia="Times New Roman"/>
          <w:b/>
          <w:i/>
          <w:iCs/>
          <w:color w:val="000000"/>
          <w:spacing w:val="10"/>
          <w:sz w:val="28"/>
          <w:szCs w:val="28"/>
          <w:vertAlign w:val="subscript"/>
        </w:rPr>
        <w:t>2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 xml:space="preserve">в обмотке трансформатора проходит в течение каждого полупериода (рис. 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9.3, </w:t>
      </w:r>
      <w:r w:rsidRPr="00FE2A7B">
        <w:rPr>
          <w:rFonts w:eastAsia="Times New Roman"/>
          <w:bCs/>
          <w:color w:val="000000"/>
          <w:sz w:val="28"/>
          <w:szCs w:val="28"/>
          <w:lang w:val="en-US"/>
        </w:rPr>
        <w:t>e</w:t>
      </w:r>
      <w:r w:rsidRPr="00FE2A7B">
        <w:rPr>
          <w:rFonts w:eastAsia="Times New Roman"/>
          <w:bCs/>
          <w:color w:val="000000"/>
          <w:sz w:val="28"/>
          <w:szCs w:val="28"/>
        </w:rPr>
        <w:t xml:space="preserve">),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поэтому при двухтактной (мостовой)</w:t>
      </w:r>
      <w:r w:rsidRPr="00FE2A7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E2A7B">
        <w:rPr>
          <w:rFonts w:eastAsia="Times New Roman"/>
          <w:bCs/>
          <w:color w:val="000000"/>
          <w:sz w:val="28"/>
          <w:szCs w:val="28"/>
          <w:lang w:eastAsia="ru-RU"/>
        </w:rPr>
        <w:t>схеме размеры и масса трансформатора получаются меньшими, чем при однотактной схеме выпрямления.</w:t>
      </w:r>
    </w:p>
    <w:p w:rsidR="00BD4B2E" w:rsidRDefault="00BD4B2E"/>
    <w:sectPr w:rsidR="00BD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21pt" o:bullet="t">
        <v:imagedata r:id="rId1" o:title="marker"/>
      </v:shape>
    </w:pict>
  </w:numPicBullet>
  <w:abstractNum w:abstractNumId="0">
    <w:nsid w:val="146C1E02"/>
    <w:multiLevelType w:val="hybridMultilevel"/>
    <w:tmpl w:val="C21C415A"/>
    <w:lvl w:ilvl="0" w:tplc="798C95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05189"/>
    <w:multiLevelType w:val="hybridMultilevel"/>
    <w:tmpl w:val="8CDE989C"/>
    <w:lvl w:ilvl="0" w:tplc="798C95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7B"/>
    <w:rsid w:val="004F55B8"/>
    <w:rsid w:val="00BD4B2E"/>
    <w:rsid w:val="00BF6D8D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2024-03-09T00:35:00Z</dcterms:created>
  <dcterms:modified xsi:type="dcterms:W3CDTF">2024-03-09T00:52:00Z</dcterms:modified>
</cp:coreProperties>
</file>