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F" w:rsidRPr="002231DF" w:rsidRDefault="002231DF" w:rsidP="002231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31DF">
        <w:rPr>
          <w:rFonts w:ascii="Times New Roman" w:hAnsi="Times New Roman" w:cs="Times New Roman"/>
          <w:b/>
        </w:rPr>
        <w:t>Вопросы к контрольной работе по теме: «</w:t>
      </w:r>
      <w:r>
        <w:rPr>
          <w:rFonts w:ascii="Times New Roman" w:hAnsi="Times New Roman" w:cs="Times New Roman"/>
          <w:b/>
        </w:rPr>
        <w:t>Три</w:t>
      </w:r>
      <w:r w:rsidRPr="002231DF">
        <w:rPr>
          <w:rFonts w:ascii="Times New Roman" w:hAnsi="Times New Roman" w:cs="Times New Roman"/>
          <w:b/>
        </w:rPr>
        <w:t>ггеры»</w:t>
      </w:r>
    </w:p>
    <w:p w:rsidR="002231DF" w:rsidRDefault="002231DF" w:rsidP="002231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Что называется триггером?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Чем определяется состояние триггера и значение хранимой двоичной информации?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Как обозначатся прямой и инверсный выходы?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 xml:space="preserve">Когда </w:t>
      </w:r>
      <w:r w:rsidRPr="002231DF">
        <w:rPr>
          <w:rStyle w:val="2"/>
          <w:color w:val="000000"/>
          <w:sz w:val="22"/>
          <w:szCs w:val="22"/>
        </w:rPr>
        <w:t>триггер находится в нулевом состоянии, а когда – в единичном?</w:t>
      </w:r>
    </w:p>
    <w:p w:rsidR="002231DF" w:rsidRPr="002231DF" w:rsidRDefault="002231DF" w:rsidP="002231DF">
      <w:pPr>
        <w:pStyle w:val="20"/>
        <w:numPr>
          <w:ilvl w:val="0"/>
          <w:numId w:val="1"/>
        </w:numPr>
        <w:shd w:val="clear" w:color="auto" w:fill="auto"/>
        <w:spacing w:line="240" w:lineRule="auto"/>
        <w:contextualSpacing/>
        <w:jc w:val="left"/>
        <w:rPr>
          <w:rStyle w:val="2"/>
          <w:color w:val="000000"/>
          <w:sz w:val="22"/>
          <w:szCs w:val="22"/>
        </w:rPr>
      </w:pPr>
      <w:r w:rsidRPr="002231DF">
        <w:rPr>
          <w:rStyle w:val="2"/>
          <w:color w:val="000000"/>
          <w:sz w:val="22"/>
          <w:szCs w:val="22"/>
        </w:rPr>
        <w:t>По каким признакам подразделяются  триггеры?</w:t>
      </w:r>
    </w:p>
    <w:p w:rsidR="002231DF" w:rsidRPr="002231DF" w:rsidRDefault="002231DF" w:rsidP="002231DF">
      <w:pPr>
        <w:pStyle w:val="20"/>
        <w:numPr>
          <w:ilvl w:val="0"/>
          <w:numId w:val="1"/>
        </w:numPr>
        <w:shd w:val="clear" w:color="auto" w:fill="auto"/>
        <w:spacing w:line="240" w:lineRule="auto"/>
        <w:contextualSpacing/>
        <w:jc w:val="left"/>
        <w:rPr>
          <w:sz w:val="22"/>
          <w:szCs w:val="22"/>
        </w:rPr>
      </w:pPr>
      <w:r w:rsidRPr="002231DF">
        <w:rPr>
          <w:sz w:val="22"/>
          <w:szCs w:val="22"/>
        </w:rPr>
        <w:t>Чем отличаются синхронные триггеры от асинхронных?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Какие триггер</w:t>
      </w:r>
      <w:r w:rsidR="009E3A75">
        <w:rPr>
          <w:rFonts w:ascii="Times New Roman" w:eastAsia="Times New Roman" w:hAnsi="Times New Roman" w:cs="Times New Roman"/>
          <w:color w:val="000000"/>
          <w:lang w:eastAsia="ru-RU"/>
        </w:rPr>
        <w:t>ы по способу управления информа</w:t>
      </w: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цией Вы знаете?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 xml:space="preserve">Как производится переключение триггеров при </w:t>
      </w: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>статическом управлении</w:t>
      </w: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 xml:space="preserve">Как производится переключение триггеров при </w:t>
      </w: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>динамическом управлении</w:t>
      </w: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Чем отличаются триг</w:t>
      </w: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геры с одноступенчатым управлением запоминания информации от триггеров с двухступенчатым?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Как называются триггеры с одноступенча</w:t>
      </w: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 и двухступенчатым запоминанием информации?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>Что обозначает Q</w:t>
      </w:r>
      <w:r w:rsidRPr="002231DF">
        <w:rPr>
          <w:rFonts w:ascii="Times New Roman" w:eastAsia="Times New Roman" w:hAnsi="Times New Roman" w:cs="Times New Roman"/>
          <w:iCs/>
          <w:color w:val="000000"/>
          <w:vertAlign w:val="subscript"/>
          <w:lang w:eastAsia="ru-RU"/>
        </w:rPr>
        <w:t>t</w:t>
      </w: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>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>Что обозначает Q</w:t>
      </w:r>
      <w:r w:rsidRPr="002231DF">
        <w:rPr>
          <w:rFonts w:ascii="Times New Roman" w:eastAsia="Times New Roman" w:hAnsi="Times New Roman" w:cs="Times New Roman"/>
          <w:iCs/>
          <w:color w:val="000000"/>
          <w:vertAlign w:val="subscript"/>
          <w:lang w:eastAsia="ru-RU"/>
        </w:rPr>
        <w:t>t+1</w:t>
      </w: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>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 xml:space="preserve">Что представляют собой асинхронные </w:t>
      </w:r>
      <w:r w:rsidRPr="002231DF">
        <w:rPr>
          <w:rFonts w:ascii="Times New Roman" w:eastAsia="Times New Roman" w:hAnsi="Times New Roman" w:cs="Times New Roman"/>
          <w:color w:val="000000"/>
        </w:rPr>
        <w:t>R</w:t>
      </w:r>
      <w:r w:rsidRPr="002231D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-триггеры?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Условное обозначение асинхронного RS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Таблица переходов асинхронного RS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 xml:space="preserve">Что представляют собой  </w:t>
      </w:r>
      <w:proofErr w:type="gramStart"/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синхронные</w:t>
      </w:r>
      <w:proofErr w:type="gramEnd"/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 xml:space="preserve"> RS-триггеры? 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Что приводит к ложному срабатыванию логического устройства или элемента?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Как можно устранить ложное срабатывание логического устройства или элемента?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Таблица переходов асинхронного RS – триггера.</w:t>
      </w:r>
    </w:p>
    <w:p w:rsidR="002231DF" w:rsidRPr="002231DF" w:rsidRDefault="002231DF" w:rsidP="002231DF">
      <w:pPr>
        <w:pStyle w:val="50"/>
        <w:numPr>
          <w:ilvl w:val="0"/>
          <w:numId w:val="1"/>
        </w:numPr>
        <w:shd w:val="clear" w:color="auto" w:fill="auto"/>
        <w:spacing w:line="240" w:lineRule="auto"/>
        <w:contextualSpacing/>
        <w:jc w:val="left"/>
        <w:rPr>
          <w:sz w:val="22"/>
          <w:szCs w:val="22"/>
        </w:rPr>
      </w:pPr>
      <w:r w:rsidRPr="002231DF">
        <w:rPr>
          <w:rStyle w:val="5"/>
          <w:color w:val="000000"/>
          <w:sz w:val="22"/>
          <w:szCs w:val="22"/>
        </w:rPr>
        <w:t>Условное графическое обозначе</w:t>
      </w:r>
      <w:r w:rsidRPr="002231DF">
        <w:rPr>
          <w:rStyle w:val="5"/>
          <w:color w:val="000000"/>
          <w:sz w:val="22"/>
          <w:szCs w:val="22"/>
        </w:rPr>
        <w:softHyphen/>
        <w:t xml:space="preserve">ние </w:t>
      </w:r>
      <w:r w:rsidRPr="002231DF">
        <w:rPr>
          <w:rStyle w:val="4"/>
          <w:color w:val="000000"/>
          <w:sz w:val="22"/>
          <w:szCs w:val="22"/>
        </w:rPr>
        <w:t>синхронного R</w:t>
      </w:r>
      <w:r w:rsidRPr="002231DF">
        <w:rPr>
          <w:rStyle w:val="4"/>
          <w:color w:val="000000"/>
          <w:sz w:val="22"/>
          <w:szCs w:val="22"/>
          <w:lang w:val="en-US"/>
        </w:rPr>
        <w:t>S</w:t>
      </w:r>
      <w:r>
        <w:rPr>
          <w:rStyle w:val="4"/>
          <w:color w:val="000000"/>
          <w:sz w:val="22"/>
          <w:szCs w:val="22"/>
        </w:rPr>
        <w:t xml:space="preserve">-триггера, тактируемого </w:t>
      </w:r>
      <w:r w:rsidRPr="002231DF">
        <w:rPr>
          <w:rStyle w:val="4"/>
          <w:color w:val="000000"/>
          <w:sz w:val="22"/>
          <w:szCs w:val="22"/>
        </w:rPr>
        <w:t>уров</w:t>
      </w:r>
      <w:r w:rsidRPr="002231DF">
        <w:rPr>
          <w:rStyle w:val="4"/>
          <w:color w:val="000000"/>
          <w:sz w:val="22"/>
          <w:szCs w:val="22"/>
        </w:rPr>
        <w:softHyphen/>
        <w:t xml:space="preserve">нем логической </w:t>
      </w:r>
      <w:r>
        <w:rPr>
          <w:rStyle w:val="4"/>
          <w:color w:val="000000"/>
          <w:sz w:val="22"/>
          <w:szCs w:val="22"/>
        </w:rPr>
        <w:t>единицей</w:t>
      </w:r>
      <w:r w:rsidRPr="002231DF">
        <w:rPr>
          <w:rStyle w:val="4"/>
          <w:color w:val="000000"/>
          <w:sz w:val="22"/>
          <w:szCs w:val="22"/>
        </w:rPr>
        <w:t>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Какое состояние </w:t>
      </w:r>
      <w:r w:rsidRPr="002231DF">
        <w:rPr>
          <w:rStyle w:val="4"/>
          <w:color w:val="000000"/>
          <w:sz w:val="22"/>
          <w:szCs w:val="22"/>
        </w:rPr>
        <w:t>синхронного R</w:t>
      </w:r>
      <w:r w:rsidRPr="002231DF">
        <w:rPr>
          <w:rStyle w:val="4"/>
          <w:color w:val="000000"/>
          <w:sz w:val="22"/>
          <w:szCs w:val="22"/>
          <w:lang w:val="en-US"/>
        </w:rPr>
        <w:t>S</w:t>
      </w:r>
      <w:r w:rsidRPr="002231DF">
        <w:rPr>
          <w:rStyle w:val="4"/>
          <w:color w:val="000000"/>
          <w:sz w:val="22"/>
          <w:szCs w:val="22"/>
        </w:rPr>
        <w:t>-триггера</w:t>
      </w: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определяет условие: </w:t>
      </w:r>
      <w:proofErr w:type="spellStart"/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>С</w:t>
      </w:r>
      <w:r w:rsidRPr="002231DF">
        <w:rPr>
          <w:rFonts w:ascii="Times New Roman" w:eastAsia="Times New Roman" w:hAnsi="Times New Roman" w:cs="Times New Roman"/>
          <w:iCs/>
          <w:color w:val="000000"/>
          <w:vertAlign w:val="subscript"/>
          <w:lang w:eastAsia="ru-RU"/>
        </w:rPr>
        <w:t>t</w:t>
      </w:r>
      <w:proofErr w:type="spellEnd"/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= 0?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Какое состояние </w:t>
      </w:r>
      <w:r w:rsidRPr="002231DF">
        <w:rPr>
          <w:rStyle w:val="4"/>
          <w:color w:val="000000"/>
          <w:sz w:val="22"/>
          <w:szCs w:val="22"/>
        </w:rPr>
        <w:t>синхронного R</w:t>
      </w:r>
      <w:r w:rsidRPr="002231DF">
        <w:rPr>
          <w:rStyle w:val="4"/>
          <w:color w:val="000000"/>
          <w:sz w:val="22"/>
          <w:szCs w:val="22"/>
          <w:lang w:val="en-US"/>
        </w:rPr>
        <w:t>S</w:t>
      </w:r>
      <w:r w:rsidRPr="002231DF">
        <w:rPr>
          <w:rStyle w:val="4"/>
          <w:color w:val="000000"/>
          <w:sz w:val="22"/>
          <w:szCs w:val="22"/>
        </w:rPr>
        <w:t>-триггера</w:t>
      </w:r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определяет условие: </w:t>
      </w:r>
      <w:proofErr w:type="spellStart"/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>С</w:t>
      </w:r>
      <w:r w:rsidRPr="002231DF">
        <w:rPr>
          <w:rFonts w:ascii="Times New Roman" w:eastAsia="Times New Roman" w:hAnsi="Times New Roman" w:cs="Times New Roman"/>
          <w:iCs/>
          <w:color w:val="000000"/>
          <w:vertAlign w:val="subscript"/>
          <w:lang w:eastAsia="ru-RU"/>
        </w:rPr>
        <w:t>t</w:t>
      </w:r>
      <w:proofErr w:type="spellEnd"/>
      <w:r w:rsidRPr="002231D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= 1?</w:t>
      </w:r>
    </w:p>
    <w:p w:rsidR="002231DF" w:rsidRPr="002231DF" w:rsidRDefault="002231DF" w:rsidP="002231DF">
      <w:pPr>
        <w:pStyle w:val="20"/>
        <w:numPr>
          <w:ilvl w:val="0"/>
          <w:numId w:val="1"/>
        </w:numPr>
        <w:shd w:val="clear" w:color="auto" w:fill="auto"/>
        <w:spacing w:line="240" w:lineRule="auto"/>
        <w:contextualSpacing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2231DF">
        <w:rPr>
          <w:rFonts w:eastAsia="Times New Roman"/>
          <w:color w:val="000000"/>
          <w:sz w:val="22"/>
          <w:szCs w:val="22"/>
          <w:lang w:eastAsia="ru-RU"/>
        </w:rPr>
        <w:t>Что представляют собой Т-триггер?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Таблица переходов Т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Что представляет собой  D-триггер?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Таблица переходов D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2231DF">
        <w:rPr>
          <w:rStyle w:val="5"/>
          <w:color w:val="000000"/>
          <w:sz w:val="22"/>
          <w:szCs w:val="22"/>
        </w:rPr>
        <w:t>Условное графическое обозначе</w:t>
      </w:r>
      <w:r w:rsidRPr="002231DF">
        <w:rPr>
          <w:rStyle w:val="5"/>
          <w:color w:val="000000"/>
          <w:sz w:val="22"/>
          <w:szCs w:val="22"/>
        </w:rPr>
        <w:softHyphen/>
        <w:t xml:space="preserve">ние </w:t>
      </w:r>
      <w:r w:rsidRPr="002231DF">
        <w:rPr>
          <w:rFonts w:ascii="Times New Roman" w:hAnsi="Times New Roman" w:cs="Times New Roman"/>
        </w:rPr>
        <w:t>D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Характеристическое уравнение для D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1DF">
        <w:rPr>
          <w:rFonts w:ascii="Times New Roman" w:eastAsia="Times New Roman" w:hAnsi="Times New Roman" w:cs="Times New Roman"/>
          <w:color w:val="000000"/>
          <w:lang w:eastAsia="ru-RU"/>
        </w:rPr>
        <w:t>Что представляет собой  DV-триггер?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Таблица переходов асинхронного DV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Style w:val="5"/>
          <w:color w:val="000000"/>
          <w:sz w:val="22"/>
          <w:szCs w:val="22"/>
        </w:rPr>
        <w:t>Условное графическое обозначе</w:t>
      </w:r>
      <w:r w:rsidRPr="002231DF">
        <w:rPr>
          <w:rStyle w:val="5"/>
          <w:color w:val="000000"/>
          <w:sz w:val="22"/>
          <w:szCs w:val="22"/>
        </w:rPr>
        <w:softHyphen/>
        <w:t xml:space="preserve">ние </w:t>
      </w:r>
      <w:r w:rsidRPr="002231DF">
        <w:rPr>
          <w:rFonts w:ascii="Times New Roman" w:hAnsi="Times New Roman" w:cs="Times New Roman"/>
        </w:rPr>
        <w:t>DV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Характеристическое уравнение для DV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Таблица переходов асинхронного JK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Style w:val="5"/>
          <w:color w:val="000000"/>
          <w:sz w:val="22"/>
          <w:szCs w:val="22"/>
        </w:rPr>
        <w:t>Условное графическое обозначе</w:t>
      </w:r>
      <w:r w:rsidRPr="002231DF">
        <w:rPr>
          <w:rStyle w:val="5"/>
          <w:color w:val="000000"/>
          <w:sz w:val="22"/>
          <w:szCs w:val="22"/>
        </w:rPr>
        <w:softHyphen/>
        <w:t xml:space="preserve">ние </w:t>
      </w:r>
      <w:r w:rsidRPr="002231DF">
        <w:rPr>
          <w:rFonts w:ascii="Times New Roman" w:hAnsi="Times New Roman" w:cs="Times New Roman"/>
        </w:rPr>
        <w:t>JK – триггера.</w:t>
      </w:r>
    </w:p>
    <w:p w:rsidR="002231DF" w:rsidRPr="002231DF" w:rsidRDefault="002231DF" w:rsidP="00223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31DF">
        <w:rPr>
          <w:rFonts w:ascii="Times New Roman" w:hAnsi="Times New Roman" w:cs="Times New Roman"/>
        </w:rPr>
        <w:t>Характеристическое уравнение для JK – триггера.</w:t>
      </w:r>
    </w:p>
    <w:bookmarkEnd w:id="0"/>
    <w:p w:rsidR="006E27C5" w:rsidRPr="002231DF" w:rsidRDefault="006E27C5" w:rsidP="002231D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E27C5" w:rsidRPr="0022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1E6B"/>
    <w:multiLevelType w:val="hybridMultilevel"/>
    <w:tmpl w:val="30B4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DF"/>
    <w:rsid w:val="002231DF"/>
    <w:rsid w:val="006E27C5"/>
    <w:rsid w:val="009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231D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31DF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rsid w:val="002231D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231D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31DF"/>
    <w:pPr>
      <w:shd w:val="clear" w:color="auto" w:fill="FFFFFF"/>
      <w:spacing w:after="0" w:line="173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2231DF"/>
    <w:pPr>
      <w:shd w:val="clear" w:color="auto" w:fill="FFFFFF"/>
      <w:spacing w:after="0" w:line="130" w:lineRule="exact"/>
      <w:jc w:val="both"/>
    </w:pPr>
    <w:rPr>
      <w:rFonts w:ascii="Times New Roman" w:hAnsi="Times New Roman" w:cs="Times New Roman"/>
      <w:sz w:val="15"/>
      <w:szCs w:val="15"/>
    </w:rPr>
  </w:style>
  <w:style w:type="paragraph" w:styleId="a3">
    <w:name w:val="List Paragraph"/>
    <w:basedOn w:val="a"/>
    <w:uiPriority w:val="34"/>
    <w:qFormat/>
    <w:rsid w:val="0022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231D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31DF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rsid w:val="002231D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231D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31DF"/>
    <w:pPr>
      <w:shd w:val="clear" w:color="auto" w:fill="FFFFFF"/>
      <w:spacing w:after="0" w:line="173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2231DF"/>
    <w:pPr>
      <w:shd w:val="clear" w:color="auto" w:fill="FFFFFF"/>
      <w:spacing w:after="0" w:line="130" w:lineRule="exact"/>
      <w:jc w:val="both"/>
    </w:pPr>
    <w:rPr>
      <w:rFonts w:ascii="Times New Roman" w:hAnsi="Times New Roman" w:cs="Times New Roman"/>
      <w:sz w:val="15"/>
      <w:szCs w:val="15"/>
    </w:rPr>
  </w:style>
  <w:style w:type="paragraph" w:styleId="a3">
    <w:name w:val="List Paragraph"/>
    <w:basedOn w:val="a"/>
    <w:uiPriority w:val="34"/>
    <w:qFormat/>
    <w:rsid w:val="0022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2023-02-21T09:13:00Z</dcterms:created>
  <dcterms:modified xsi:type="dcterms:W3CDTF">2021-05-09T10:46:00Z</dcterms:modified>
</cp:coreProperties>
</file>