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EA8" w:rsidRPr="00815436" w:rsidRDefault="001E1EA8" w:rsidP="001E1EA8">
      <w:pPr>
        <w:spacing w:after="0"/>
        <w:jc w:val="center"/>
        <w:rPr>
          <w:sz w:val="24"/>
          <w:szCs w:val="24"/>
        </w:rPr>
      </w:pPr>
      <w:r w:rsidRPr="00815436">
        <w:rPr>
          <w:sz w:val="24"/>
          <w:szCs w:val="24"/>
        </w:rPr>
        <w:t>Задание законспектировать.</w:t>
      </w:r>
    </w:p>
    <w:p w:rsidR="001E1EA8" w:rsidRPr="00815436" w:rsidRDefault="001E1EA8" w:rsidP="001E1EA8">
      <w:pPr>
        <w:spacing w:after="0"/>
        <w:jc w:val="center"/>
        <w:rPr>
          <w:sz w:val="24"/>
          <w:szCs w:val="24"/>
        </w:rPr>
      </w:pPr>
      <w:r w:rsidRPr="00815436">
        <w:rPr>
          <w:sz w:val="24"/>
          <w:szCs w:val="24"/>
        </w:rPr>
        <w:t>Фотоотчёт 1 файла ко</w:t>
      </w:r>
      <w:r w:rsidRPr="00815436">
        <w:rPr>
          <w:sz w:val="24"/>
          <w:szCs w:val="24"/>
        </w:rPr>
        <w:t>нспекта прислать на эл. почту 29</w:t>
      </w:r>
      <w:r w:rsidRPr="00815436">
        <w:rPr>
          <w:sz w:val="24"/>
          <w:szCs w:val="24"/>
        </w:rPr>
        <w:t>.04.2024 г.</w:t>
      </w:r>
    </w:p>
    <w:p w:rsidR="00F70616" w:rsidRPr="00815436" w:rsidRDefault="001E1EA8" w:rsidP="00815436">
      <w:pPr>
        <w:jc w:val="center"/>
        <w:rPr>
          <w:sz w:val="24"/>
          <w:szCs w:val="24"/>
        </w:rPr>
      </w:pPr>
      <w:r w:rsidRPr="00815436">
        <w:rPr>
          <w:sz w:val="24"/>
          <w:szCs w:val="24"/>
        </w:rPr>
        <w:t>с 11.50 до 13:20</w:t>
      </w:r>
    </w:p>
    <w:p w:rsidR="00815436" w:rsidRDefault="00815436" w:rsidP="00815436">
      <w:pPr>
        <w:spacing w:after="0" w:line="240" w:lineRule="auto"/>
        <w:jc w:val="center"/>
        <w:rPr>
          <w:b/>
          <w:sz w:val="24"/>
          <w:szCs w:val="24"/>
        </w:rPr>
      </w:pPr>
      <w:r w:rsidRPr="005268AD">
        <w:rPr>
          <w:b/>
          <w:sz w:val="24"/>
          <w:szCs w:val="24"/>
        </w:rPr>
        <w:t>1. Типы генераторов постоянного тока.</w:t>
      </w:r>
      <w:r>
        <w:rPr>
          <w:b/>
          <w:sz w:val="24"/>
          <w:szCs w:val="24"/>
        </w:rPr>
        <w:t xml:space="preserve"> </w:t>
      </w:r>
    </w:p>
    <w:p w:rsidR="00815436" w:rsidRDefault="00815436" w:rsidP="00815436">
      <w:pPr>
        <w:spacing w:after="0" w:line="240" w:lineRule="auto"/>
        <w:jc w:val="center"/>
        <w:rPr>
          <w:b/>
          <w:sz w:val="24"/>
          <w:szCs w:val="24"/>
        </w:rPr>
      </w:pPr>
      <w:bookmarkStart w:id="0" w:name="_GoBack"/>
      <w:bookmarkEnd w:id="0"/>
    </w:p>
    <w:p w:rsidR="00815436" w:rsidRPr="005268AD" w:rsidRDefault="00815436" w:rsidP="00815436">
      <w:pPr>
        <w:spacing w:after="0" w:line="240" w:lineRule="auto"/>
        <w:jc w:val="center"/>
        <w:rPr>
          <w:b/>
          <w:sz w:val="24"/>
          <w:szCs w:val="24"/>
        </w:rPr>
      </w:pPr>
    </w:p>
    <w:p w:rsidR="00815436" w:rsidRPr="00100D12" w:rsidRDefault="00815436" w:rsidP="00815436">
      <w:pPr>
        <w:spacing w:after="0" w:line="240" w:lineRule="auto"/>
        <w:ind w:firstLine="709"/>
        <w:rPr>
          <w:sz w:val="24"/>
          <w:szCs w:val="24"/>
        </w:rPr>
      </w:pPr>
      <w:r w:rsidRPr="00100D12">
        <w:rPr>
          <w:sz w:val="24"/>
          <w:szCs w:val="24"/>
        </w:rPr>
        <w:t xml:space="preserve">Для того чтобы в обмотках якоря появилась ЭДС, необходимо наличие магнитного потока. В МПТ постоянный магнитный поток — поток возбуждения </w:t>
      </w:r>
      <w:proofErr w:type="spellStart"/>
      <w:r w:rsidRPr="00100D12">
        <w:rPr>
          <w:sz w:val="24"/>
          <w:szCs w:val="24"/>
        </w:rPr>
        <w:t>Фв</w:t>
      </w:r>
      <w:proofErr w:type="spellEnd"/>
      <w:r w:rsidRPr="00100D12">
        <w:rPr>
          <w:sz w:val="24"/>
          <w:szCs w:val="24"/>
        </w:rPr>
        <w:t xml:space="preserve"> — создается либо постоянными магнитами, либо обмотками статора, питаемыми постоянным током. Обмотки статора МПТ называют </w:t>
      </w:r>
      <w:r w:rsidRPr="005268AD">
        <w:rPr>
          <w:b/>
          <w:i/>
          <w:sz w:val="24"/>
          <w:szCs w:val="24"/>
        </w:rPr>
        <w:t>обмотками возбуждения.</w:t>
      </w:r>
    </w:p>
    <w:p w:rsidR="00815436" w:rsidRPr="00100D12" w:rsidRDefault="00815436" w:rsidP="00815436">
      <w:pPr>
        <w:spacing w:after="0" w:line="240" w:lineRule="auto"/>
        <w:ind w:firstLine="709"/>
        <w:rPr>
          <w:sz w:val="24"/>
          <w:szCs w:val="24"/>
        </w:rPr>
      </w:pPr>
      <w:r w:rsidRPr="00100D12">
        <w:rPr>
          <w:sz w:val="24"/>
          <w:szCs w:val="24"/>
        </w:rPr>
        <w:t>В зависимости от схемы включения обмоток возбуждения различают МПТ (рис. 7.35):</w:t>
      </w:r>
    </w:p>
    <w:p w:rsidR="00815436" w:rsidRPr="005268AD" w:rsidRDefault="00815436" w:rsidP="00815436">
      <w:pPr>
        <w:pStyle w:val="a5"/>
        <w:numPr>
          <w:ilvl w:val="0"/>
          <w:numId w:val="1"/>
        </w:numPr>
        <w:spacing w:after="0" w:line="240" w:lineRule="auto"/>
        <w:rPr>
          <w:rFonts w:ascii="Times New Roman" w:hAnsi="Times New Roman" w:cs="Times New Roman"/>
          <w:sz w:val="24"/>
          <w:szCs w:val="24"/>
        </w:rPr>
      </w:pPr>
      <w:r w:rsidRPr="005268AD">
        <w:rPr>
          <w:rFonts w:ascii="Times New Roman" w:hAnsi="Times New Roman" w:cs="Times New Roman"/>
          <w:sz w:val="24"/>
          <w:szCs w:val="24"/>
        </w:rPr>
        <w:t>с независимым возбуждением;</w:t>
      </w:r>
    </w:p>
    <w:p w:rsidR="00815436" w:rsidRPr="005268AD" w:rsidRDefault="00815436" w:rsidP="00815436">
      <w:pPr>
        <w:pStyle w:val="a5"/>
        <w:numPr>
          <w:ilvl w:val="0"/>
          <w:numId w:val="1"/>
        </w:numPr>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параллельным возбуждением (</w:t>
      </w:r>
      <w:proofErr w:type="spellStart"/>
      <w:r w:rsidRPr="005268AD">
        <w:rPr>
          <w:rFonts w:ascii="Times New Roman" w:hAnsi="Times New Roman" w:cs="Times New Roman"/>
          <w:sz w:val="24"/>
          <w:szCs w:val="24"/>
        </w:rPr>
        <w:t>шунтовые</w:t>
      </w:r>
      <w:proofErr w:type="spellEnd"/>
      <w:r w:rsidRPr="005268AD">
        <w:rPr>
          <w:rFonts w:ascii="Times New Roman" w:hAnsi="Times New Roman" w:cs="Times New Roman"/>
          <w:sz w:val="24"/>
          <w:szCs w:val="24"/>
        </w:rPr>
        <w:t xml:space="preserve"> машины);</w:t>
      </w:r>
    </w:p>
    <w:p w:rsidR="00815436" w:rsidRPr="005268AD" w:rsidRDefault="00815436" w:rsidP="00815436">
      <w:pPr>
        <w:pStyle w:val="a5"/>
        <w:numPr>
          <w:ilvl w:val="0"/>
          <w:numId w:val="1"/>
        </w:numPr>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последовательным возбуждением (</w:t>
      </w:r>
      <w:proofErr w:type="spellStart"/>
      <w:r w:rsidRPr="005268AD">
        <w:rPr>
          <w:rFonts w:ascii="Times New Roman" w:hAnsi="Times New Roman" w:cs="Times New Roman"/>
          <w:sz w:val="24"/>
          <w:szCs w:val="24"/>
        </w:rPr>
        <w:t>сериесные</w:t>
      </w:r>
      <w:proofErr w:type="spellEnd"/>
      <w:r w:rsidRPr="005268AD">
        <w:rPr>
          <w:rFonts w:ascii="Times New Roman" w:hAnsi="Times New Roman" w:cs="Times New Roman"/>
          <w:sz w:val="24"/>
          <w:szCs w:val="24"/>
        </w:rPr>
        <w:t xml:space="preserve"> машины);</w:t>
      </w:r>
    </w:p>
    <w:p w:rsidR="00815436" w:rsidRPr="005268AD" w:rsidRDefault="00815436" w:rsidP="00815436">
      <w:pPr>
        <w:pStyle w:val="a5"/>
        <w:numPr>
          <w:ilvl w:val="0"/>
          <w:numId w:val="1"/>
        </w:numPr>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смешанным возбуждением (компаундные машины).</w:t>
      </w:r>
    </w:p>
    <w:p w:rsidR="00815436" w:rsidRPr="005268AD" w:rsidRDefault="00815436" w:rsidP="00815436">
      <w:pPr>
        <w:pStyle w:val="a5"/>
        <w:spacing w:before="120" w:after="120" w:line="240" w:lineRule="auto"/>
        <w:jc w:val="both"/>
        <w:rPr>
          <w:rFonts w:ascii="Times New Roman" w:hAnsi="Times New Roman" w:cs="Times New Roman"/>
          <w:sz w:val="24"/>
          <w:szCs w:val="24"/>
        </w:rPr>
      </w:pPr>
      <w:r w:rsidRPr="005268AD">
        <w:rPr>
          <w:rFonts w:ascii="Times New Roman" w:hAnsi="Times New Roman" w:cs="Times New Roman"/>
          <w:sz w:val="24"/>
          <w:szCs w:val="24"/>
        </w:rPr>
        <w:t>Последние три, машины получили название МПТ с самовозбуждением.</w:t>
      </w:r>
    </w:p>
    <w:p w:rsidR="00815436" w:rsidRDefault="00815436" w:rsidP="00815436">
      <w:pPr>
        <w:spacing w:after="0" w:line="240" w:lineRule="auto"/>
        <w:rPr>
          <w:sz w:val="24"/>
          <w:szCs w:val="24"/>
        </w:rPr>
      </w:pPr>
    </w:p>
    <w:p w:rsidR="00815436" w:rsidRDefault="00815436" w:rsidP="00815436">
      <w:pPr>
        <w:spacing w:before="120" w:after="120" w:line="240" w:lineRule="auto"/>
        <w:contextualSpacing/>
        <w:rPr>
          <w:sz w:val="24"/>
          <w:szCs w:val="24"/>
        </w:rPr>
      </w:pPr>
      <w:r>
        <w:rPr>
          <w:sz w:val="24"/>
          <w:szCs w:val="24"/>
        </w:rPr>
        <w:t xml:space="preserve">       </w:t>
      </w:r>
      <w:r>
        <w:rPr>
          <w:noProof/>
          <w:lang w:eastAsia="ru-RU"/>
        </w:rPr>
        <w:drawing>
          <wp:inline distT="0" distB="0" distL="0" distR="0" wp14:anchorId="3FC496B8" wp14:editId="73D6F65E">
            <wp:extent cx="5634425" cy="3377514"/>
            <wp:effectExtent l="38100" t="38100" r="42545" b="330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31811" cy="3375947"/>
                    </a:xfrm>
                    <a:prstGeom prst="rect">
                      <a:avLst/>
                    </a:prstGeom>
                    <a:ln w="28575">
                      <a:solidFill>
                        <a:schemeClr val="accent4">
                          <a:lumMod val="60000"/>
                          <a:lumOff val="40000"/>
                        </a:schemeClr>
                      </a:solidFill>
                    </a:ln>
                  </pic:spPr>
                </pic:pic>
              </a:graphicData>
            </a:graphic>
          </wp:inline>
        </w:drawing>
      </w:r>
    </w:p>
    <w:p w:rsidR="00815436" w:rsidRPr="00100D12" w:rsidRDefault="00815436" w:rsidP="00815436">
      <w:pPr>
        <w:spacing w:before="120" w:after="120" w:line="240" w:lineRule="auto"/>
        <w:ind w:firstLine="709"/>
        <w:contextualSpacing/>
        <w:jc w:val="both"/>
        <w:rPr>
          <w:sz w:val="24"/>
          <w:szCs w:val="24"/>
        </w:rPr>
      </w:pPr>
      <w:r w:rsidRPr="00100D12">
        <w:rPr>
          <w:sz w:val="24"/>
          <w:szCs w:val="24"/>
        </w:rPr>
        <w:t xml:space="preserve">В машинах с параллельным возбуждением (см. рис. 7.35, б) обмотка возбуждения подключается параллельно обмотке якоря. Для создания значительной намагничивающей силы она имеет большое число витков, поскольку потребляет небольшой ток. Сопротивление обмотки велико. Реостат, включенный последовательно с обмоткой возбуждения, позволяет регулировать ток возбуждения, а значит, и магнитный поток возбуждения </w:t>
      </w:r>
      <w:proofErr w:type="spellStart"/>
      <w:r w:rsidRPr="005268AD">
        <w:rPr>
          <w:b/>
          <w:sz w:val="24"/>
          <w:szCs w:val="24"/>
        </w:rPr>
        <w:t>Фв</w:t>
      </w:r>
      <w:proofErr w:type="spellEnd"/>
      <w:r w:rsidRPr="005268AD">
        <w:rPr>
          <w:b/>
          <w:sz w:val="24"/>
          <w:szCs w:val="24"/>
        </w:rPr>
        <w:t>.</w:t>
      </w:r>
    </w:p>
    <w:p w:rsidR="00815436" w:rsidRPr="00100D12" w:rsidRDefault="00815436" w:rsidP="00815436">
      <w:pPr>
        <w:spacing w:before="120" w:after="120" w:line="240" w:lineRule="auto"/>
        <w:ind w:firstLine="709"/>
        <w:contextualSpacing/>
        <w:jc w:val="both"/>
        <w:rPr>
          <w:sz w:val="24"/>
          <w:szCs w:val="24"/>
        </w:rPr>
      </w:pPr>
      <w:r w:rsidRPr="00100D12">
        <w:rPr>
          <w:sz w:val="24"/>
          <w:szCs w:val="24"/>
        </w:rPr>
        <w:t xml:space="preserve">В машинах с последовательным возбуждением (см. рис. 7.35, в) обмотка возбуждения включается последовательно с якорной обмоткой. Чтобы обмотка возбуждения не оказывала влияния на работу МПТ, ее сопротивление должно быть мало. Поскольку ток возбуждения равен току якоря, т. е. весьма значительный, для создания требуемой намагничивающей силы обмотка возбуждения может иметь небольшое число витков. Необходимо помнить, что изменение нагрузки на оси электродвигателя </w:t>
      </w:r>
      <w:r w:rsidRPr="00100D12">
        <w:rPr>
          <w:sz w:val="24"/>
          <w:szCs w:val="24"/>
        </w:rPr>
        <w:lastRenderedPageBreak/>
        <w:t>постоянного тока с последовательным возбуждением ведет к изменению тока якоря, а значит, и магнитного потока возбуждения.</w:t>
      </w:r>
    </w:p>
    <w:p w:rsidR="00815436" w:rsidRDefault="00815436" w:rsidP="00815436">
      <w:pPr>
        <w:spacing w:before="120" w:after="120" w:line="240" w:lineRule="auto"/>
        <w:ind w:firstLine="709"/>
        <w:contextualSpacing/>
        <w:jc w:val="both"/>
        <w:rPr>
          <w:sz w:val="24"/>
          <w:szCs w:val="24"/>
        </w:rPr>
      </w:pPr>
      <w:r w:rsidRPr="00100D12">
        <w:rPr>
          <w:sz w:val="24"/>
          <w:szCs w:val="24"/>
        </w:rPr>
        <w:t>У машин со смешанным возбуждением (см. рис. 7.35, г) на полюсах размещаются по две обмотки: одна параллельного возбуждения, а вторая — последовательного.</w:t>
      </w:r>
    </w:p>
    <w:p w:rsidR="00815436" w:rsidRDefault="00815436" w:rsidP="00815436">
      <w:pPr>
        <w:spacing w:before="120" w:after="120" w:line="240" w:lineRule="auto"/>
        <w:ind w:firstLine="709"/>
        <w:contextualSpacing/>
        <w:jc w:val="both"/>
        <w:rPr>
          <w:sz w:val="24"/>
          <w:szCs w:val="24"/>
        </w:rPr>
      </w:pPr>
      <w:r w:rsidRPr="00100D12">
        <w:rPr>
          <w:sz w:val="24"/>
          <w:szCs w:val="24"/>
        </w:rPr>
        <w:t xml:space="preserve">В системах небольшой мощности широко используются машины постоянного тока с возбуждением от постоянных магнитов. Они работают и как двигатели (например, исполнительные двигатели в системах автоматического управления), и как генераторы. </w:t>
      </w:r>
    </w:p>
    <w:p w:rsidR="00815436" w:rsidRDefault="00815436" w:rsidP="00815436">
      <w:pPr>
        <w:spacing w:before="120" w:after="120" w:line="240" w:lineRule="auto"/>
        <w:ind w:firstLine="709"/>
        <w:contextualSpacing/>
        <w:jc w:val="both"/>
        <w:rPr>
          <w:sz w:val="24"/>
          <w:szCs w:val="24"/>
        </w:rPr>
      </w:pPr>
      <w:r w:rsidRPr="00100D12">
        <w:rPr>
          <w:sz w:val="24"/>
          <w:szCs w:val="24"/>
        </w:rPr>
        <w:t>В частности, в тахогенераторах (измерителях частоты вращения) используется свойство пропорциональности между частотой вращения якоря и индуцированной ЭДС.</w:t>
      </w:r>
    </w:p>
    <w:p w:rsidR="00815436" w:rsidRPr="00100D12" w:rsidRDefault="00815436" w:rsidP="00815436">
      <w:pPr>
        <w:spacing w:before="120" w:after="120" w:line="240" w:lineRule="auto"/>
        <w:ind w:firstLine="709"/>
        <w:contextualSpacing/>
        <w:jc w:val="both"/>
        <w:rPr>
          <w:sz w:val="24"/>
          <w:szCs w:val="24"/>
        </w:rPr>
      </w:pPr>
      <w:r w:rsidRPr="00100D12">
        <w:rPr>
          <w:sz w:val="24"/>
          <w:szCs w:val="24"/>
        </w:rPr>
        <w:t>Наибольшее применение находят генераторы с самовозбуждением, так как они не требуют специального источника питания.</w:t>
      </w:r>
    </w:p>
    <w:p w:rsidR="00815436" w:rsidRDefault="00815436" w:rsidP="00815436">
      <w:pPr>
        <w:spacing w:before="120" w:after="120" w:line="240" w:lineRule="auto"/>
        <w:ind w:firstLine="709"/>
        <w:contextualSpacing/>
        <w:jc w:val="both"/>
        <w:rPr>
          <w:sz w:val="24"/>
          <w:szCs w:val="24"/>
        </w:rPr>
      </w:pPr>
      <w:r w:rsidRPr="007C00FB">
        <w:rPr>
          <w:sz w:val="24"/>
          <w:szCs w:val="24"/>
        </w:rPr>
        <w:t xml:space="preserve">Самовозбуждение основано на том, что магнитная система машины, будучи однажды намагниченной, сохраняет остаточный магнетизм после снятия напряжения. (Вспомните: стальная отвертка, однажды побывав в магнитном </w:t>
      </w:r>
      <w:r>
        <w:rPr>
          <w:sz w:val="24"/>
          <w:szCs w:val="24"/>
        </w:rPr>
        <w:t>поле, в состоянии удерживать не</w:t>
      </w:r>
      <w:r w:rsidRPr="007C00FB">
        <w:rPr>
          <w:sz w:val="24"/>
          <w:szCs w:val="24"/>
        </w:rPr>
        <w:t xml:space="preserve">большой гвоздик.) Остаточный магнитный поток </w:t>
      </w:r>
      <w:proofErr w:type="spellStart"/>
      <w:r w:rsidRPr="007C00FB">
        <w:rPr>
          <w:sz w:val="24"/>
          <w:szCs w:val="24"/>
        </w:rPr>
        <w:t>Фост</w:t>
      </w:r>
      <w:proofErr w:type="spellEnd"/>
      <w:r w:rsidRPr="007C00FB">
        <w:rPr>
          <w:sz w:val="24"/>
          <w:szCs w:val="24"/>
        </w:rPr>
        <w:t xml:space="preserve"> составляет всего лишь около 3 % максималь</w:t>
      </w:r>
      <w:r>
        <w:rPr>
          <w:sz w:val="24"/>
          <w:szCs w:val="24"/>
        </w:rPr>
        <w:t xml:space="preserve">ного потока </w:t>
      </w:r>
      <w:proofErr w:type="spellStart"/>
      <w:r>
        <w:rPr>
          <w:sz w:val="24"/>
          <w:szCs w:val="24"/>
        </w:rPr>
        <w:t>Ф</w:t>
      </w:r>
      <w:proofErr w:type="gramStart"/>
      <w:r>
        <w:rPr>
          <w:sz w:val="24"/>
          <w:szCs w:val="24"/>
        </w:rPr>
        <w:t>m</w:t>
      </w:r>
      <w:proofErr w:type="spellEnd"/>
      <w:proofErr w:type="gramEnd"/>
      <w:r w:rsidRPr="007C00FB">
        <w:rPr>
          <w:sz w:val="24"/>
          <w:szCs w:val="24"/>
        </w:rPr>
        <w:t>.</w:t>
      </w:r>
    </w:p>
    <w:p w:rsidR="00815436" w:rsidRDefault="00815436" w:rsidP="00815436">
      <w:pPr>
        <w:spacing w:before="120" w:after="120" w:line="240" w:lineRule="auto"/>
        <w:ind w:firstLine="709"/>
        <w:contextualSpacing/>
        <w:jc w:val="both"/>
        <w:rPr>
          <w:sz w:val="24"/>
          <w:szCs w:val="24"/>
        </w:rPr>
      </w:pPr>
      <w:r w:rsidRPr="007C00FB">
        <w:rPr>
          <w:sz w:val="24"/>
          <w:szCs w:val="24"/>
        </w:rPr>
        <w:t xml:space="preserve">При вращении якоря остаточный магнитный поток </w:t>
      </w:r>
      <w:proofErr w:type="spellStart"/>
      <w:r w:rsidRPr="007C00FB">
        <w:rPr>
          <w:sz w:val="24"/>
          <w:szCs w:val="24"/>
        </w:rPr>
        <w:t>Фост</w:t>
      </w:r>
      <w:proofErr w:type="spellEnd"/>
      <w:r w:rsidRPr="007C00FB">
        <w:rPr>
          <w:sz w:val="24"/>
          <w:szCs w:val="24"/>
        </w:rPr>
        <w:t xml:space="preserve"> индуцир</w:t>
      </w:r>
      <w:r>
        <w:rPr>
          <w:sz w:val="24"/>
          <w:szCs w:val="24"/>
        </w:rPr>
        <w:t xml:space="preserve">ует в якорной обмотке </w:t>
      </w:r>
      <w:proofErr w:type="gramStart"/>
      <w:r>
        <w:rPr>
          <w:sz w:val="24"/>
          <w:szCs w:val="24"/>
        </w:rPr>
        <w:t>небольшую</w:t>
      </w:r>
      <w:proofErr w:type="gramEnd"/>
      <w:r>
        <w:rPr>
          <w:sz w:val="24"/>
          <w:szCs w:val="24"/>
        </w:rPr>
        <w:t xml:space="preserve"> </w:t>
      </w:r>
      <w:r w:rsidRPr="007C00FB">
        <w:rPr>
          <w:sz w:val="24"/>
          <w:szCs w:val="24"/>
        </w:rPr>
        <w:t>ЭДС</w:t>
      </w:r>
      <w:r>
        <w:rPr>
          <w:sz w:val="24"/>
          <w:szCs w:val="24"/>
        </w:rPr>
        <w:t xml:space="preserve"> </w:t>
      </w:r>
      <w:r w:rsidRPr="007C00FB">
        <w:rPr>
          <w:sz w:val="24"/>
          <w:szCs w:val="24"/>
        </w:rPr>
        <w:t xml:space="preserve"> </w:t>
      </w:r>
      <w:proofErr w:type="spellStart"/>
      <w:r w:rsidRPr="009916BD">
        <w:rPr>
          <w:i/>
          <w:sz w:val="24"/>
          <w:szCs w:val="24"/>
        </w:rPr>
        <w:t>Е</w:t>
      </w:r>
      <w:r w:rsidRPr="007C00FB">
        <w:rPr>
          <w:sz w:val="24"/>
          <w:szCs w:val="24"/>
        </w:rPr>
        <w:t>ост</w:t>
      </w:r>
      <w:proofErr w:type="spellEnd"/>
      <w:r w:rsidRPr="007C00FB">
        <w:rPr>
          <w:sz w:val="24"/>
          <w:szCs w:val="24"/>
        </w:rPr>
        <w:t>, под действием которой в обмотке возбуж</w:t>
      </w:r>
      <w:r>
        <w:rPr>
          <w:sz w:val="24"/>
          <w:szCs w:val="24"/>
        </w:rPr>
        <w:t>дения появляется небольшой ток Ӏ</w:t>
      </w:r>
      <w:r>
        <w:rPr>
          <w:sz w:val="24"/>
          <w:szCs w:val="24"/>
          <w:vertAlign w:val="subscript"/>
        </w:rPr>
        <w:t>В.ОСТ</w:t>
      </w:r>
      <w:r w:rsidRPr="007C00FB">
        <w:rPr>
          <w:sz w:val="24"/>
          <w:szCs w:val="24"/>
        </w:rPr>
        <w:t xml:space="preserve"> и возникает намагничивающая сила </w:t>
      </w:r>
      <w:r w:rsidRPr="00E82ECF">
        <w:rPr>
          <w:i/>
          <w:sz w:val="24"/>
          <w:szCs w:val="24"/>
        </w:rPr>
        <w:t>Ӏ</w:t>
      </w:r>
      <w:r>
        <w:rPr>
          <w:sz w:val="24"/>
          <w:szCs w:val="24"/>
          <w:vertAlign w:val="subscript"/>
        </w:rPr>
        <w:t>В.ОСТ</w:t>
      </w:r>
      <w:r w:rsidRPr="00E82ECF">
        <w:rPr>
          <w:i/>
          <w:sz w:val="24"/>
          <w:szCs w:val="24"/>
        </w:rPr>
        <w:t>W</w:t>
      </w:r>
      <w:r w:rsidRPr="00E82ECF">
        <w:rPr>
          <w:sz w:val="24"/>
          <w:szCs w:val="24"/>
          <w:vertAlign w:val="subscript"/>
        </w:rPr>
        <w:t>B</w:t>
      </w:r>
      <w:r>
        <w:rPr>
          <w:sz w:val="24"/>
          <w:szCs w:val="24"/>
          <w:vertAlign w:val="subscript"/>
        </w:rPr>
        <w:t>.</w:t>
      </w:r>
      <w:r w:rsidRPr="007C00FB">
        <w:rPr>
          <w:sz w:val="24"/>
          <w:szCs w:val="24"/>
        </w:rPr>
        <w:t xml:space="preserve"> </w:t>
      </w:r>
    </w:p>
    <w:p w:rsidR="00815436" w:rsidRDefault="00815436" w:rsidP="00815436">
      <w:pPr>
        <w:spacing w:before="120" w:after="120" w:line="240" w:lineRule="auto"/>
        <w:ind w:firstLine="709"/>
        <w:contextualSpacing/>
        <w:jc w:val="both"/>
        <w:rPr>
          <w:sz w:val="24"/>
          <w:szCs w:val="24"/>
        </w:rPr>
      </w:pPr>
      <w:proofErr w:type="gramStart"/>
      <w:r w:rsidRPr="007C00FB">
        <w:rPr>
          <w:sz w:val="24"/>
          <w:szCs w:val="24"/>
        </w:rPr>
        <w:t xml:space="preserve">Если эта намагничивающая сила совпадает по направлению с потоком </w:t>
      </w:r>
      <w:proofErr w:type="spellStart"/>
      <w:r w:rsidRPr="007C00FB">
        <w:rPr>
          <w:sz w:val="24"/>
          <w:szCs w:val="24"/>
        </w:rPr>
        <w:t>Фост</w:t>
      </w:r>
      <w:proofErr w:type="spellEnd"/>
      <w:r w:rsidRPr="007C00FB">
        <w:rPr>
          <w:sz w:val="24"/>
          <w:szCs w:val="24"/>
        </w:rPr>
        <w:t xml:space="preserve">, то поток увеличивается на </w:t>
      </w:r>
      <w:r>
        <w:rPr>
          <w:rFonts w:ascii="Cambria Math" w:hAnsi="Cambria Math"/>
          <w:sz w:val="24"/>
          <w:szCs w:val="24"/>
        </w:rPr>
        <w:t>∆</w:t>
      </w:r>
      <w:r>
        <w:rPr>
          <w:sz w:val="24"/>
          <w:szCs w:val="24"/>
        </w:rPr>
        <w:t>Ф</w:t>
      </w:r>
      <w:r w:rsidRPr="007C00FB">
        <w:rPr>
          <w:sz w:val="24"/>
          <w:szCs w:val="24"/>
        </w:rPr>
        <w:t>, т. е. становится равным</w:t>
      </w:r>
      <w:r>
        <w:rPr>
          <w:sz w:val="24"/>
          <w:szCs w:val="24"/>
        </w:rPr>
        <w:t xml:space="preserve"> </w:t>
      </w:r>
      <w:r w:rsidRPr="007C00FB">
        <w:rPr>
          <w:sz w:val="24"/>
          <w:szCs w:val="24"/>
        </w:rPr>
        <w:t xml:space="preserve"> </w:t>
      </w:r>
      <w:proofErr w:type="spellStart"/>
      <w:r w:rsidRPr="007C00FB">
        <w:rPr>
          <w:sz w:val="24"/>
          <w:szCs w:val="24"/>
        </w:rPr>
        <w:t>Фост</w:t>
      </w:r>
      <w:proofErr w:type="spellEnd"/>
      <w:r w:rsidRPr="007C00FB">
        <w:rPr>
          <w:sz w:val="24"/>
          <w:szCs w:val="24"/>
        </w:rPr>
        <w:t xml:space="preserve"> + </w:t>
      </w:r>
      <w:r>
        <w:rPr>
          <w:rFonts w:ascii="Cambria Math" w:hAnsi="Cambria Math"/>
          <w:sz w:val="24"/>
          <w:szCs w:val="24"/>
        </w:rPr>
        <w:t>∆</w:t>
      </w:r>
      <w:r w:rsidRPr="007C00FB">
        <w:rPr>
          <w:sz w:val="24"/>
          <w:szCs w:val="24"/>
        </w:rPr>
        <w:t>Ф. Это в свою очередь увеличивает ЭДС (</w:t>
      </w:r>
      <w:proofErr w:type="spellStart"/>
      <w:r w:rsidRPr="00E82ECF">
        <w:rPr>
          <w:i/>
          <w:sz w:val="24"/>
          <w:szCs w:val="24"/>
        </w:rPr>
        <w:t>Е</w:t>
      </w:r>
      <w:r w:rsidRPr="007C00FB">
        <w:rPr>
          <w:sz w:val="24"/>
          <w:szCs w:val="24"/>
        </w:rPr>
        <w:t>ос</w:t>
      </w:r>
      <w:r>
        <w:rPr>
          <w:sz w:val="24"/>
          <w:szCs w:val="24"/>
        </w:rPr>
        <w:t>т</w:t>
      </w:r>
      <w:proofErr w:type="spellEnd"/>
      <w:r>
        <w:rPr>
          <w:sz w:val="24"/>
          <w:szCs w:val="24"/>
        </w:rPr>
        <w:t xml:space="preserve"> + </w:t>
      </w:r>
      <w:r w:rsidRPr="00E82ECF">
        <w:rPr>
          <w:rFonts w:ascii="Cambria Math" w:hAnsi="Cambria Math"/>
          <w:sz w:val="24"/>
          <w:szCs w:val="24"/>
        </w:rPr>
        <w:t>∆</w:t>
      </w:r>
      <w:r w:rsidRPr="00E82ECF">
        <w:rPr>
          <w:i/>
          <w:sz w:val="24"/>
          <w:szCs w:val="24"/>
        </w:rPr>
        <w:t>Е</w:t>
      </w:r>
      <w:r>
        <w:rPr>
          <w:sz w:val="24"/>
          <w:szCs w:val="24"/>
        </w:rPr>
        <w:t>),  ток (</w:t>
      </w:r>
      <w:proofErr w:type="spellStart"/>
      <w:r w:rsidRPr="00E82ECF">
        <w:rPr>
          <w:i/>
          <w:sz w:val="24"/>
          <w:szCs w:val="24"/>
        </w:rPr>
        <w:t>Ӏ</w:t>
      </w:r>
      <w:r>
        <w:rPr>
          <w:sz w:val="24"/>
          <w:szCs w:val="24"/>
        </w:rPr>
        <w:t>ост</w:t>
      </w:r>
      <w:proofErr w:type="spellEnd"/>
      <w:r>
        <w:rPr>
          <w:sz w:val="24"/>
          <w:szCs w:val="24"/>
        </w:rPr>
        <w:t xml:space="preserve"> + </w:t>
      </w:r>
      <w:r>
        <w:rPr>
          <w:rFonts w:ascii="Cambria Math" w:hAnsi="Cambria Math"/>
          <w:sz w:val="24"/>
          <w:szCs w:val="24"/>
        </w:rPr>
        <w:t>∆</w:t>
      </w:r>
      <w:proofErr w:type="spellStart"/>
      <w:r w:rsidRPr="00E82ECF">
        <w:rPr>
          <w:i/>
          <w:sz w:val="24"/>
          <w:szCs w:val="24"/>
        </w:rPr>
        <w:t>Ӏ</w:t>
      </w:r>
      <w:r w:rsidRPr="007C00FB">
        <w:rPr>
          <w:sz w:val="24"/>
          <w:szCs w:val="24"/>
        </w:rPr>
        <w:t>в</w:t>
      </w:r>
      <w:proofErr w:type="spellEnd"/>
      <w:r w:rsidRPr="007C00FB">
        <w:rPr>
          <w:sz w:val="24"/>
          <w:szCs w:val="24"/>
        </w:rPr>
        <w:t>) и т. д.</w:t>
      </w:r>
      <w:r>
        <w:rPr>
          <w:sz w:val="24"/>
          <w:szCs w:val="24"/>
        </w:rPr>
        <w:t xml:space="preserve"> </w:t>
      </w:r>
      <w:r w:rsidRPr="007C00FB">
        <w:rPr>
          <w:sz w:val="24"/>
          <w:szCs w:val="24"/>
        </w:rPr>
        <w:t xml:space="preserve">Процесс продолжается до тех пор, пока напряжение в цепи возбуждения </w:t>
      </w:r>
      <w:r w:rsidRPr="00E82ECF">
        <w:rPr>
          <w:i/>
          <w:sz w:val="24"/>
          <w:szCs w:val="24"/>
        </w:rPr>
        <w:t>U</w:t>
      </w:r>
      <w:r w:rsidRPr="00E82ECF">
        <w:rPr>
          <w:sz w:val="24"/>
          <w:szCs w:val="24"/>
          <w:vertAlign w:val="subscript"/>
        </w:rPr>
        <w:t>B</w:t>
      </w:r>
      <w:r w:rsidRPr="007C00FB">
        <w:rPr>
          <w:sz w:val="24"/>
          <w:szCs w:val="24"/>
        </w:rPr>
        <w:t xml:space="preserve"> = </w:t>
      </w:r>
      <w:r w:rsidRPr="00E82ECF">
        <w:rPr>
          <w:i/>
          <w:sz w:val="24"/>
          <w:szCs w:val="24"/>
        </w:rPr>
        <w:t>I</w:t>
      </w:r>
      <w:r w:rsidRPr="00E82ECF">
        <w:rPr>
          <w:sz w:val="24"/>
          <w:szCs w:val="24"/>
          <w:vertAlign w:val="subscript"/>
        </w:rPr>
        <w:t>B</w:t>
      </w:r>
      <w:r w:rsidRPr="00E82ECF">
        <w:rPr>
          <w:i/>
          <w:sz w:val="24"/>
          <w:szCs w:val="24"/>
        </w:rPr>
        <w:t>R</w:t>
      </w:r>
      <w:r w:rsidRPr="00E82ECF">
        <w:rPr>
          <w:sz w:val="24"/>
          <w:szCs w:val="24"/>
          <w:vertAlign w:val="subscript"/>
        </w:rPr>
        <w:t xml:space="preserve">B </w:t>
      </w:r>
      <w:r w:rsidRPr="007C00FB">
        <w:rPr>
          <w:sz w:val="24"/>
          <w:szCs w:val="24"/>
        </w:rPr>
        <w:t>(прямая 1 на рис. 7.36, а)</w:t>
      </w:r>
      <w:r>
        <w:rPr>
          <w:sz w:val="24"/>
          <w:szCs w:val="24"/>
        </w:rPr>
        <w:t xml:space="preserve">, </w:t>
      </w:r>
      <w:r w:rsidRPr="007C00FB">
        <w:rPr>
          <w:sz w:val="24"/>
          <w:szCs w:val="24"/>
        </w:rPr>
        <w:t xml:space="preserve"> не станет равным напряжению в цепи генератора</w:t>
      </w:r>
      <w:proofErr w:type="gramEnd"/>
      <w:r w:rsidRPr="007C00FB">
        <w:rPr>
          <w:sz w:val="24"/>
          <w:szCs w:val="24"/>
        </w:rPr>
        <w:t xml:space="preserve"> </w:t>
      </w:r>
      <w:r w:rsidRPr="00E82ECF">
        <w:rPr>
          <w:i/>
          <w:sz w:val="24"/>
          <w:szCs w:val="24"/>
        </w:rPr>
        <w:t>U</w:t>
      </w:r>
      <w:r w:rsidRPr="00E82ECF">
        <w:rPr>
          <w:sz w:val="24"/>
          <w:szCs w:val="24"/>
          <w:vertAlign w:val="subscript"/>
        </w:rPr>
        <w:t>HOM</w:t>
      </w:r>
      <w:r w:rsidRPr="007C00FB">
        <w:rPr>
          <w:sz w:val="24"/>
          <w:szCs w:val="24"/>
        </w:rPr>
        <w:t>. Этому равенству напряжений соответствует точка</w:t>
      </w:r>
      <w:proofErr w:type="gramStart"/>
      <w:r w:rsidRPr="007C00FB">
        <w:rPr>
          <w:sz w:val="24"/>
          <w:szCs w:val="24"/>
        </w:rPr>
        <w:t xml:space="preserve"> </w:t>
      </w:r>
      <w:r w:rsidRPr="00E82ECF">
        <w:rPr>
          <w:i/>
          <w:sz w:val="24"/>
          <w:szCs w:val="24"/>
        </w:rPr>
        <w:t>С</w:t>
      </w:r>
      <w:proofErr w:type="gramEnd"/>
      <w:r w:rsidRPr="007C00FB">
        <w:rPr>
          <w:sz w:val="24"/>
          <w:szCs w:val="24"/>
        </w:rPr>
        <w:t xml:space="preserve"> на характеристике холостого хода (кривая 2 на рис. 7.36, а</w:t>
      </w:r>
      <w:r>
        <w:rPr>
          <w:sz w:val="24"/>
          <w:szCs w:val="24"/>
        </w:rPr>
        <w:t>).</w:t>
      </w:r>
    </w:p>
    <w:p w:rsidR="00815436" w:rsidRPr="007C00FB" w:rsidRDefault="00815436" w:rsidP="00815436">
      <w:pPr>
        <w:spacing w:before="120" w:after="120" w:line="240" w:lineRule="auto"/>
        <w:ind w:firstLine="709"/>
        <w:contextualSpacing/>
        <w:jc w:val="both"/>
        <w:rPr>
          <w:sz w:val="24"/>
          <w:szCs w:val="24"/>
        </w:rPr>
      </w:pPr>
      <w:r>
        <w:rPr>
          <w:noProof/>
          <w:lang w:eastAsia="ru-RU"/>
        </w:rPr>
        <w:drawing>
          <wp:inline distT="0" distB="0" distL="0" distR="0" wp14:anchorId="08B4F218" wp14:editId="20B8275C">
            <wp:extent cx="4647788" cy="2317898"/>
            <wp:effectExtent l="0" t="0" r="635" b="635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58637" cy="2323309"/>
                    </a:xfrm>
                    <a:prstGeom prst="rect">
                      <a:avLst/>
                    </a:prstGeom>
                  </pic:spPr>
                </pic:pic>
              </a:graphicData>
            </a:graphic>
          </wp:inline>
        </w:drawing>
      </w:r>
    </w:p>
    <w:p w:rsidR="00815436" w:rsidRDefault="00815436" w:rsidP="00815436">
      <w:pPr>
        <w:spacing w:before="120" w:after="120" w:line="240" w:lineRule="auto"/>
        <w:ind w:firstLine="709"/>
        <w:contextualSpacing/>
        <w:jc w:val="both"/>
        <w:rPr>
          <w:color w:val="FF0000"/>
          <w:sz w:val="24"/>
          <w:szCs w:val="24"/>
        </w:rPr>
      </w:pPr>
    </w:p>
    <w:p w:rsidR="00F70616" w:rsidRDefault="00F70616" w:rsidP="00F70616">
      <w:pPr>
        <w:tabs>
          <w:tab w:val="left" w:pos="5867"/>
        </w:tabs>
        <w:spacing w:before="120" w:after="120"/>
        <w:ind w:firstLine="709"/>
        <w:contextualSpacing/>
        <w:jc w:val="both"/>
        <w:rPr>
          <w:b/>
          <w:i/>
          <w:vertAlign w:val="subscript"/>
        </w:rPr>
      </w:pPr>
    </w:p>
    <w:p w:rsidR="00F70616" w:rsidRPr="007C682A" w:rsidRDefault="00F70616" w:rsidP="001E1EA8">
      <w:pPr>
        <w:jc w:val="center"/>
        <w:rPr>
          <w:sz w:val="28"/>
          <w:szCs w:val="28"/>
        </w:rPr>
      </w:pPr>
    </w:p>
    <w:p w:rsidR="00BD4B2E" w:rsidRDefault="00BD4B2E"/>
    <w:sectPr w:rsidR="00BD4B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8pt;height:21.5pt" o:bullet="t">
        <v:imagedata r:id="rId1" o:title="marker"/>
      </v:shape>
    </w:pict>
  </w:numPicBullet>
  <w:abstractNum w:abstractNumId="0">
    <w:nsid w:val="766B41D8"/>
    <w:multiLevelType w:val="hybridMultilevel"/>
    <w:tmpl w:val="CF56CB7A"/>
    <w:lvl w:ilvl="0" w:tplc="798C954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EA8"/>
    <w:rsid w:val="001E1EA8"/>
    <w:rsid w:val="00815436"/>
    <w:rsid w:val="00BD4B2E"/>
    <w:rsid w:val="00F706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E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6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616"/>
    <w:rPr>
      <w:rFonts w:ascii="Tahoma" w:hAnsi="Tahoma" w:cs="Tahoma"/>
      <w:sz w:val="16"/>
      <w:szCs w:val="16"/>
    </w:rPr>
  </w:style>
  <w:style w:type="paragraph" w:styleId="a5">
    <w:name w:val="List Paragraph"/>
    <w:basedOn w:val="a"/>
    <w:uiPriority w:val="34"/>
    <w:qFormat/>
    <w:rsid w:val="00815436"/>
    <w:pPr>
      <w:ind w:left="720"/>
      <w:contextualSpacing/>
    </w:pPr>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E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06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0616"/>
    <w:rPr>
      <w:rFonts w:ascii="Tahoma" w:hAnsi="Tahoma" w:cs="Tahoma"/>
      <w:sz w:val="16"/>
      <w:szCs w:val="16"/>
    </w:rPr>
  </w:style>
  <w:style w:type="paragraph" w:styleId="a5">
    <w:name w:val="List Paragraph"/>
    <w:basedOn w:val="a"/>
    <w:uiPriority w:val="34"/>
    <w:qFormat/>
    <w:rsid w:val="00815436"/>
    <w:pPr>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516</Words>
  <Characters>2946</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2024-04-28T17:01:00Z</dcterms:created>
  <dcterms:modified xsi:type="dcterms:W3CDTF">2024-04-28T18:31:00Z</dcterms:modified>
</cp:coreProperties>
</file>