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E5" w:rsidRPr="00E62283" w:rsidRDefault="004973E5" w:rsidP="004973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2283">
        <w:rPr>
          <w:rFonts w:ascii="Times New Roman" w:hAnsi="Times New Roman" w:cs="Times New Roman"/>
          <w:sz w:val="28"/>
          <w:szCs w:val="28"/>
        </w:rPr>
        <w:t>Задание  законспектировать</w:t>
      </w:r>
    </w:p>
    <w:p w:rsidR="004973E5" w:rsidRPr="00E62283" w:rsidRDefault="004973E5" w:rsidP="00497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283">
        <w:rPr>
          <w:rFonts w:ascii="Times New Roman" w:hAnsi="Times New Roman" w:cs="Times New Roman"/>
          <w:sz w:val="28"/>
          <w:szCs w:val="28"/>
        </w:rPr>
        <w:t xml:space="preserve">Фотоотчёт 1 файла прислать на эл. почту: </w:t>
      </w:r>
    </w:p>
    <w:p w:rsidR="004973E5" w:rsidRPr="00E62283" w:rsidRDefault="004973E5" w:rsidP="00497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E62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221 ЭТ (40) 07.05.24.</w:t>
      </w:r>
      <w:r w:rsidRPr="00E62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End w:id="0"/>
      <w:r w:rsidRPr="00E62283">
        <w:rPr>
          <w:rFonts w:ascii="Times New Roman" w:hAnsi="Times New Roman" w:cs="Times New Roman"/>
          <w:sz w:val="28"/>
          <w:szCs w:val="28"/>
        </w:rPr>
        <w:t>(8:30 – 10:00)</w:t>
      </w:r>
    </w:p>
    <w:p w:rsidR="004973E5" w:rsidRPr="00E62283" w:rsidRDefault="004973E5" w:rsidP="00497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B2E" w:rsidRDefault="00BD4B2E"/>
    <w:p w:rsidR="004973E5" w:rsidRPr="006F5517" w:rsidRDefault="004973E5" w:rsidP="004973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423">
        <w:rPr>
          <w:rFonts w:ascii="Times New Roman" w:hAnsi="Times New Roman" w:cs="Times New Roman"/>
          <w:b/>
          <w:sz w:val="24"/>
          <w:szCs w:val="24"/>
        </w:rPr>
        <w:t>Электродвижущая сила обмотки якоря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973E5" w:rsidRPr="00187423" w:rsidRDefault="004973E5" w:rsidP="004973E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3E5" w:rsidRDefault="004973E5" w:rsidP="004973E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ЭДС</w:t>
      </w:r>
      <w:r w:rsidRPr="0018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7423">
        <w:rPr>
          <w:rFonts w:ascii="Times New Roman" w:hAnsi="Times New Roman" w:cs="Times New Roman"/>
          <w:sz w:val="24"/>
          <w:szCs w:val="24"/>
        </w:rPr>
        <w:t>мащины</w:t>
      </w:r>
      <w:proofErr w:type="spellEnd"/>
      <w:r w:rsidRPr="00187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423">
        <w:rPr>
          <w:rFonts w:ascii="Times New Roman" w:hAnsi="Times New Roman" w:cs="Times New Roman"/>
          <w:sz w:val="24"/>
          <w:szCs w:val="24"/>
        </w:rPr>
        <w:t>равна</w:t>
      </w:r>
      <w:proofErr w:type="gramEnd"/>
      <w:r w:rsidRPr="00187423">
        <w:rPr>
          <w:rFonts w:ascii="Times New Roman" w:hAnsi="Times New Roman" w:cs="Times New Roman"/>
          <w:sz w:val="24"/>
          <w:szCs w:val="24"/>
        </w:rPr>
        <w:t xml:space="preserve"> сумме э. д. с. последовательно соединенных проводов одной параллельной ветви. Эти </w:t>
      </w:r>
      <w:r>
        <w:rPr>
          <w:rFonts w:ascii="Times New Roman" w:hAnsi="Times New Roman" w:cs="Times New Roman"/>
          <w:sz w:val="24"/>
          <w:szCs w:val="24"/>
        </w:rPr>
        <w:t>ЭДС</w:t>
      </w:r>
      <w:r w:rsidRPr="00187423">
        <w:rPr>
          <w:rFonts w:ascii="Times New Roman" w:hAnsi="Times New Roman" w:cs="Times New Roman"/>
          <w:sz w:val="24"/>
          <w:szCs w:val="24"/>
        </w:rPr>
        <w:t xml:space="preserve"> различны по величине, так как магнитная индукция в различных точках воздушного зазора по окружности якоря не одинакова.</w:t>
      </w:r>
    </w:p>
    <w:p w:rsidR="004973E5" w:rsidRPr="00187423" w:rsidRDefault="004973E5" w:rsidP="004973E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423">
        <w:rPr>
          <w:rFonts w:ascii="Times New Roman" w:hAnsi="Times New Roman" w:cs="Times New Roman"/>
          <w:sz w:val="24"/>
          <w:szCs w:val="24"/>
        </w:rPr>
        <w:t xml:space="preserve"> Однако э. д. с. машины можно найти через среднее значение э. д. с. провода, умноженное на число проводов одной параллельной ветви.</w:t>
      </w:r>
    </w:p>
    <w:p w:rsidR="004973E5" w:rsidRDefault="004973E5" w:rsidP="004973E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423">
        <w:rPr>
          <w:rFonts w:ascii="Times New Roman" w:hAnsi="Times New Roman" w:cs="Times New Roman"/>
          <w:sz w:val="24"/>
          <w:szCs w:val="24"/>
        </w:rPr>
        <w:t>Пусть магнитный поток одного полюса Ф, число полюсов машин</w:t>
      </w:r>
      <w:r>
        <w:rPr>
          <w:rFonts w:ascii="Times New Roman" w:hAnsi="Times New Roman" w:cs="Times New Roman"/>
          <w:sz w:val="24"/>
          <w:szCs w:val="24"/>
        </w:rPr>
        <w:t xml:space="preserve">ы 2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осевая длина тела якоря </w:t>
      </w:r>
      <w:r w:rsidRPr="004F56B8">
        <w:rPr>
          <w:rFonts w:ascii="Times New Roman" w:hAnsi="Times New Roman" w:cs="Times New Roman"/>
          <w:i/>
          <w:sz w:val="24"/>
          <w:szCs w:val="24"/>
        </w:rPr>
        <w:t>ӏ</w:t>
      </w:r>
      <w:r>
        <w:rPr>
          <w:rFonts w:ascii="Times New Roman" w:hAnsi="Times New Roman" w:cs="Times New Roman"/>
          <w:sz w:val="24"/>
          <w:szCs w:val="24"/>
        </w:rPr>
        <w:t>, его диаметр</w:t>
      </w:r>
      <w:r w:rsidRPr="004F56B8">
        <w:rPr>
          <w:rFonts w:ascii="Times New Roman" w:hAnsi="Times New Roman" w:cs="Times New Roman"/>
          <w:i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87423">
        <w:rPr>
          <w:rFonts w:ascii="Times New Roman" w:hAnsi="Times New Roman" w:cs="Times New Roman"/>
          <w:sz w:val="24"/>
          <w:szCs w:val="24"/>
        </w:rPr>
        <w:t xml:space="preserve"> боковая поверхность S. Тогда среднее значение магнитной индукции на поверхности якоря</w:t>
      </w:r>
    </w:p>
    <w:p w:rsidR="004973E5" w:rsidRDefault="004973E5" w:rsidP="004973E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3E5" w:rsidRDefault="004973E5" w:rsidP="004973E5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6C5B1545" wp14:editId="7D4BDAE5">
            <wp:extent cx="1487606" cy="313899"/>
            <wp:effectExtent l="38100" t="38100" r="36830" b="2921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822" t="16679" r="34634" b="-1437"/>
                    <a:stretch/>
                  </pic:blipFill>
                  <pic:spPr bwMode="auto">
                    <a:xfrm>
                      <a:off x="0" y="0"/>
                      <a:ext cx="1487606" cy="313899"/>
                    </a:xfrm>
                    <a:prstGeom prst="rect">
                      <a:avLst/>
                    </a:prstGeom>
                    <a:ln w="28575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62197382" wp14:editId="057126DC">
            <wp:extent cx="641444" cy="308576"/>
            <wp:effectExtent l="0" t="0" r="635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5967" t="16679"/>
                    <a:stretch/>
                  </pic:blipFill>
                  <pic:spPr bwMode="auto">
                    <a:xfrm>
                      <a:off x="0" y="0"/>
                      <a:ext cx="666882" cy="320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3E5" w:rsidRDefault="004973E5" w:rsidP="004973E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3E5" w:rsidRDefault="004973E5" w:rsidP="004973E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423">
        <w:rPr>
          <w:rFonts w:ascii="Times New Roman" w:hAnsi="Times New Roman" w:cs="Times New Roman"/>
          <w:sz w:val="24"/>
          <w:szCs w:val="24"/>
        </w:rPr>
        <w:t>а среднее значение э. д. с. каждого провода</w:t>
      </w:r>
    </w:p>
    <w:p w:rsidR="004973E5" w:rsidRDefault="004973E5" w:rsidP="004973E5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973E5" w:rsidRDefault="004973E5" w:rsidP="004973E5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EC7739" wp14:editId="6AA6B37A">
            <wp:extent cx="2480690" cy="342427"/>
            <wp:effectExtent l="38100" t="38100" r="34290" b="3873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459" r="11622"/>
                    <a:stretch/>
                  </pic:blipFill>
                  <pic:spPr bwMode="auto">
                    <a:xfrm>
                      <a:off x="0" y="0"/>
                      <a:ext cx="2552056" cy="352278"/>
                    </a:xfrm>
                    <a:prstGeom prst="rect">
                      <a:avLst/>
                    </a:prstGeom>
                    <a:ln w="28575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3E5" w:rsidRDefault="004973E5" w:rsidP="004973E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3E5" w:rsidRPr="00187423" w:rsidRDefault="004973E5" w:rsidP="004973E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 n </w:t>
      </w:r>
      <w:r w:rsidRPr="00187423">
        <w:rPr>
          <w:rFonts w:ascii="Times New Roman" w:hAnsi="Times New Roman" w:cs="Times New Roman"/>
          <w:sz w:val="24"/>
          <w:szCs w:val="24"/>
        </w:rPr>
        <w:t>— частота вращения якоря, об</w:t>
      </w:r>
      <w:r w:rsidRPr="004F56B8">
        <w:rPr>
          <w:rFonts w:ascii="Times New Roman" w:hAnsi="Times New Roman" w:cs="Times New Roman"/>
          <w:b/>
          <w:sz w:val="24"/>
          <w:szCs w:val="24"/>
        </w:rPr>
        <w:t>/</w:t>
      </w:r>
      <w:r w:rsidRPr="00187423">
        <w:rPr>
          <w:rFonts w:ascii="Times New Roman" w:hAnsi="Times New Roman" w:cs="Times New Roman"/>
          <w:sz w:val="24"/>
          <w:szCs w:val="24"/>
        </w:rPr>
        <w:t>мин.</w:t>
      </w:r>
    </w:p>
    <w:p w:rsidR="004973E5" w:rsidRDefault="004973E5" w:rsidP="004973E5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87423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всё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4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87423">
        <w:rPr>
          <w:rFonts w:ascii="Times New Roman" w:hAnsi="Times New Roman" w:cs="Times New Roman"/>
          <w:sz w:val="24"/>
          <w:szCs w:val="24"/>
        </w:rPr>
        <w:t xml:space="preserve">число проводов обмотки </w:t>
      </w:r>
      <w:r w:rsidRPr="008B7274">
        <w:rPr>
          <w:rFonts w:ascii="Times New Roman" w:hAnsi="Times New Roman" w:cs="Times New Roman"/>
          <w:i/>
          <w:sz w:val="24"/>
          <w:szCs w:val="24"/>
        </w:rPr>
        <w:t>N</w:t>
      </w:r>
      <w:r w:rsidRPr="00187423">
        <w:rPr>
          <w:rFonts w:ascii="Times New Roman" w:hAnsi="Times New Roman" w:cs="Times New Roman"/>
          <w:sz w:val="24"/>
          <w:szCs w:val="24"/>
        </w:rPr>
        <w:t>, а число параллельных ветвей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423">
        <w:rPr>
          <w:rFonts w:ascii="Times New Roman" w:hAnsi="Times New Roman" w:cs="Times New Roman"/>
          <w:sz w:val="24"/>
          <w:szCs w:val="24"/>
        </w:rPr>
        <w:t>— 2а, то в каждой параллельной ветв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87423">
        <w:rPr>
          <w:rFonts w:ascii="Times New Roman" w:hAnsi="Times New Roman" w:cs="Times New Roman"/>
          <w:sz w:val="24"/>
          <w:szCs w:val="24"/>
        </w:rPr>
        <w:t xml:space="preserve">будет последовательно включено </w:t>
      </w:r>
      <w:r w:rsidRPr="008B7274">
        <w:rPr>
          <w:rFonts w:ascii="Times New Roman" w:hAnsi="Times New Roman" w:cs="Times New Roman"/>
          <w:b/>
          <w:i/>
          <w:sz w:val="24"/>
          <w:szCs w:val="24"/>
        </w:rPr>
        <w:t>N/2a</w:t>
      </w:r>
      <w:r w:rsidRPr="00187423">
        <w:rPr>
          <w:rFonts w:ascii="Times New Roman" w:hAnsi="Times New Roman" w:cs="Times New Roman"/>
          <w:sz w:val="24"/>
          <w:szCs w:val="24"/>
        </w:rPr>
        <w:t xml:space="preserve"> проводов. Тогда </w:t>
      </w:r>
      <w:r>
        <w:rPr>
          <w:rFonts w:ascii="Times New Roman" w:hAnsi="Times New Roman" w:cs="Times New Roman"/>
          <w:sz w:val="24"/>
          <w:szCs w:val="24"/>
        </w:rPr>
        <w:t>ЭДС</w:t>
      </w:r>
      <w:r w:rsidRPr="00187423">
        <w:rPr>
          <w:rFonts w:ascii="Times New Roman" w:hAnsi="Times New Roman" w:cs="Times New Roman"/>
          <w:sz w:val="24"/>
          <w:szCs w:val="24"/>
        </w:rPr>
        <w:t xml:space="preserve"> параллельной ветви, а значит, и </w:t>
      </w:r>
      <w:r>
        <w:rPr>
          <w:rFonts w:ascii="Times New Roman" w:hAnsi="Times New Roman" w:cs="Times New Roman"/>
          <w:sz w:val="24"/>
          <w:szCs w:val="24"/>
        </w:rPr>
        <w:t xml:space="preserve">ЭДС </w:t>
      </w:r>
      <w:r w:rsidRPr="00187423">
        <w:rPr>
          <w:rFonts w:ascii="Times New Roman" w:hAnsi="Times New Roman" w:cs="Times New Roman"/>
          <w:sz w:val="24"/>
          <w:szCs w:val="24"/>
        </w:rPr>
        <w:t>машины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3E5" w:rsidRDefault="004973E5" w:rsidP="004973E5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18402D22" wp14:editId="711034B6">
            <wp:extent cx="2243470" cy="355702"/>
            <wp:effectExtent l="38100" t="38100" r="42545" b="4445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605" r="25459"/>
                    <a:stretch/>
                  </pic:blipFill>
                  <pic:spPr bwMode="auto">
                    <a:xfrm>
                      <a:off x="0" y="0"/>
                      <a:ext cx="2241945" cy="355460"/>
                    </a:xfrm>
                    <a:prstGeom prst="rect">
                      <a:avLst/>
                    </a:prstGeom>
                    <a:ln w="28575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C30F46" wp14:editId="772DAC4B">
            <wp:extent cx="320789" cy="329609"/>
            <wp:effectExtent l="0" t="0" r="317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6" cy="33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73E5" w:rsidRDefault="004973E5" w:rsidP="004973E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4973E5" w:rsidRDefault="004973E5" w:rsidP="004973E5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noProof/>
          <w:lang w:eastAsia="ru-RU"/>
        </w:rPr>
        <w:drawing>
          <wp:inline distT="0" distB="0" distL="0" distR="0" wp14:anchorId="2E37BE78" wp14:editId="2B92D9F0">
            <wp:extent cx="695515" cy="276301"/>
            <wp:effectExtent l="38100" t="38100" r="28575" b="4762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0599" r="42368"/>
                    <a:stretch/>
                  </pic:blipFill>
                  <pic:spPr bwMode="auto">
                    <a:xfrm>
                      <a:off x="0" y="0"/>
                      <a:ext cx="710947" cy="282432"/>
                    </a:xfrm>
                    <a:prstGeom prst="rect">
                      <a:avLst/>
                    </a:prstGeom>
                    <a:ln w="28575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 wp14:anchorId="3BBF8595" wp14:editId="3D748437">
            <wp:extent cx="329976" cy="265814"/>
            <wp:effectExtent l="0" t="0" r="0" b="127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7497" r="4103"/>
                    <a:stretch/>
                  </pic:blipFill>
                  <pic:spPr bwMode="auto">
                    <a:xfrm>
                      <a:off x="0" y="0"/>
                      <a:ext cx="329480" cy="265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3E5" w:rsidRDefault="004973E5" w:rsidP="004973E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423">
        <w:rPr>
          <w:rFonts w:ascii="Times New Roman" w:hAnsi="Times New Roman" w:cs="Times New Roman"/>
          <w:sz w:val="24"/>
          <w:szCs w:val="24"/>
        </w:rPr>
        <w:t xml:space="preserve">где </w:t>
      </w:r>
      <w:r w:rsidRPr="008B7274"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8B7274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E</w:t>
      </w:r>
      <w:r w:rsidRPr="008B7274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proofErr w:type="spellStart"/>
      <w:r w:rsidRPr="008B7274">
        <w:rPr>
          <w:rFonts w:ascii="Times New Roman" w:hAnsi="Times New Roman" w:cs="Times New Roman"/>
          <w:b/>
          <w:i/>
          <w:sz w:val="24"/>
          <w:szCs w:val="24"/>
        </w:rPr>
        <w:t>pN</w:t>
      </w:r>
      <w:proofErr w:type="spellEnd"/>
      <w:r w:rsidRPr="008B7274">
        <w:rPr>
          <w:rFonts w:ascii="Times New Roman" w:hAnsi="Times New Roman" w:cs="Times New Roman"/>
          <w:b/>
          <w:i/>
          <w:sz w:val="24"/>
          <w:szCs w:val="24"/>
        </w:rPr>
        <w:t>/a</w:t>
      </w:r>
      <w:r>
        <w:rPr>
          <w:rFonts w:ascii="Cambria Math" w:hAnsi="Cambria Math" w:cs="Times New Roman"/>
          <w:sz w:val="24"/>
          <w:szCs w:val="24"/>
        </w:rPr>
        <w:t>∙</w:t>
      </w:r>
      <w:r w:rsidRPr="008B7274">
        <w:rPr>
          <w:rFonts w:ascii="Times New Roman" w:hAnsi="Times New Roman" w:cs="Times New Roman"/>
          <w:b/>
          <w:sz w:val="24"/>
          <w:szCs w:val="24"/>
        </w:rPr>
        <w:t>60</w:t>
      </w:r>
      <w:r w:rsidRPr="00187423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187423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187423">
        <w:rPr>
          <w:rFonts w:ascii="Times New Roman" w:hAnsi="Times New Roman" w:cs="Times New Roman"/>
          <w:sz w:val="24"/>
          <w:szCs w:val="24"/>
        </w:rPr>
        <w:t xml:space="preserve"> машины..</w:t>
      </w:r>
    </w:p>
    <w:p w:rsidR="004973E5" w:rsidRDefault="004973E5" w:rsidP="004973E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093B">
        <w:rPr>
          <w:rFonts w:ascii="Times New Roman" w:hAnsi="Times New Roman" w:cs="Times New Roman"/>
          <w:b/>
          <w:sz w:val="24"/>
          <w:szCs w:val="24"/>
        </w:rPr>
        <w:t>Следовательно,</w:t>
      </w:r>
      <w:r w:rsidRPr="00187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274">
        <w:rPr>
          <w:rFonts w:ascii="Times New Roman" w:hAnsi="Times New Roman" w:cs="Times New Roman"/>
          <w:b/>
          <w:i/>
          <w:sz w:val="24"/>
          <w:szCs w:val="24"/>
        </w:rPr>
        <w:t>величина э. а. с. машины пропорциональна магнитному потоку и частоте вращения якоря.</w:t>
      </w:r>
    </w:p>
    <w:p w:rsidR="004973E5" w:rsidRDefault="004973E5" w:rsidP="004973E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3E5" w:rsidRPr="0077093B" w:rsidRDefault="004973E5" w:rsidP="00497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93B">
        <w:rPr>
          <w:rFonts w:ascii="Times New Roman" w:hAnsi="Times New Roman" w:cs="Times New Roman"/>
          <w:b/>
          <w:sz w:val="24"/>
          <w:szCs w:val="24"/>
        </w:rPr>
        <w:t xml:space="preserve"> Характеристики генераторов постоянного тока с параллельным возбуждением</w:t>
      </w:r>
    </w:p>
    <w:p w:rsidR="004973E5" w:rsidRDefault="004973E5" w:rsidP="004973E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3E5" w:rsidRPr="00E07DD3" w:rsidRDefault="004973E5" w:rsidP="004973E5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3">
        <w:rPr>
          <w:rFonts w:ascii="Times New Roman" w:hAnsi="Times New Roman" w:cs="Times New Roman"/>
          <w:b/>
          <w:i/>
          <w:sz w:val="24"/>
          <w:szCs w:val="24"/>
        </w:rPr>
        <w:t>Характеристика холостого хода генератора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AA0">
        <w:rPr>
          <w:rFonts w:ascii="Times New Roman" w:hAnsi="Times New Roman" w:cs="Times New Roman"/>
          <w:i/>
          <w:sz w:val="24"/>
          <w:szCs w:val="24"/>
        </w:rPr>
        <w:t>Е</w:t>
      </w:r>
      <w:r w:rsidRPr="00E07DD3">
        <w:rPr>
          <w:rFonts w:ascii="Times New Roman" w:hAnsi="Times New Roman" w:cs="Times New Roman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3AA0">
        <w:rPr>
          <w:rFonts w:ascii="Times New Roman" w:hAnsi="Times New Roman" w:cs="Times New Roman"/>
          <w:i/>
          <w:sz w:val="24"/>
          <w:szCs w:val="24"/>
        </w:rPr>
        <w:t>Ӏ</w:t>
      </w:r>
      <w:r w:rsidRPr="00E07DD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07DD3">
        <w:rPr>
          <w:rFonts w:ascii="Times New Roman" w:hAnsi="Times New Roman" w:cs="Times New Roman"/>
          <w:sz w:val="24"/>
          <w:szCs w:val="24"/>
        </w:rPr>
        <w:t>) пр</w:t>
      </w:r>
      <w:r>
        <w:rPr>
          <w:rFonts w:ascii="Times New Roman" w:hAnsi="Times New Roman" w:cs="Times New Roman"/>
          <w:sz w:val="24"/>
          <w:szCs w:val="24"/>
        </w:rPr>
        <w:t xml:space="preserve">и номинальной частоте вращения </w:t>
      </w:r>
      <w:r w:rsidRPr="006A3AA0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A3AA0">
        <w:rPr>
          <w:rFonts w:ascii="Times New Roman" w:hAnsi="Times New Roman" w:cs="Times New Roman"/>
          <w:i/>
          <w:sz w:val="24"/>
          <w:szCs w:val="24"/>
        </w:rPr>
        <w:t>n</w:t>
      </w:r>
      <w:r w:rsidRPr="006A3AA0">
        <w:rPr>
          <w:rFonts w:ascii="Times New Roman" w:hAnsi="Times New Roman" w:cs="Times New Roman"/>
          <w:sz w:val="24"/>
          <w:szCs w:val="24"/>
          <w:vertAlign w:val="subscript"/>
        </w:rPr>
        <w:t>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токе нагрузки </w:t>
      </w:r>
      <w:r w:rsidRPr="006A3AA0">
        <w:rPr>
          <w:rFonts w:ascii="Times New Roman" w:hAnsi="Times New Roman" w:cs="Times New Roman"/>
          <w:i/>
          <w:sz w:val="24"/>
          <w:szCs w:val="24"/>
        </w:rPr>
        <w:t>Ӏ</w:t>
      </w:r>
      <w:r w:rsidRPr="006A3AA0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= 0</w:t>
      </w:r>
      <w:r w:rsidRPr="00E07DD3">
        <w:rPr>
          <w:rFonts w:ascii="Times New Roman" w:hAnsi="Times New Roman" w:cs="Times New Roman"/>
          <w:sz w:val="24"/>
          <w:szCs w:val="24"/>
        </w:rPr>
        <w:t xml:space="preserve"> (рис. 9.24) совпадает с одноименной характеристикой генера</w:t>
      </w:r>
      <w:r>
        <w:rPr>
          <w:rFonts w:ascii="Times New Roman" w:hAnsi="Times New Roman" w:cs="Times New Roman"/>
          <w:sz w:val="24"/>
          <w:szCs w:val="24"/>
        </w:rPr>
        <w:t>тора с независимым возбуждением.</w:t>
      </w:r>
    </w:p>
    <w:p w:rsidR="004973E5" w:rsidRDefault="004973E5" w:rsidP="004973E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3">
        <w:rPr>
          <w:rFonts w:ascii="Times New Roman" w:hAnsi="Times New Roman" w:cs="Times New Roman"/>
          <w:sz w:val="24"/>
          <w:szCs w:val="24"/>
        </w:rPr>
        <w:t xml:space="preserve">Пересечение характеристики холостого хода и линейной зависимости </w:t>
      </w:r>
    </w:p>
    <w:p w:rsidR="004973E5" w:rsidRDefault="004973E5" w:rsidP="004973E5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A00F8B7" wp14:editId="525249F0">
            <wp:extent cx="1701209" cy="269846"/>
            <wp:effectExtent l="38100" t="38100" r="32385" b="3556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1020" cy="269816"/>
                    </a:xfrm>
                    <a:prstGeom prst="rect">
                      <a:avLst/>
                    </a:prstGeom>
                    <a:ln w="28575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973E5" w:rsidRPr="00E07DD3" w:rsidRDefault="004973E5" w:rsidP="004973E5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3">
        <w:rPr>
          <w:rFonts w:ascii="Times New Roman" w:hAnsi="Times New Roman" w:cs="Times New Roman"/>
          <w:sz w:val="24"/>
          <w:szCs w:val="24"/>
        </w:rPr>
        <w:t>определяет режим работы (см. рис. 9.24, точка А) генератора с параллельным возбуждением в режиме холостого хода.</w:t>
      </w:r>
    </w:p>
    <w:p w:rsidR="004973E5" w:rsidRDefault="004973E5" w:rsidP="004973E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DD3">
        <w:rPr>
          <w:rFonts w:ascii="Times New Roman" w:hAnsi="Times New Roman" w:cs="Times New Roman"/>
          <w:sz w:val="24"/>
          <w:szCs w:val="24"/>
        </w:rPr>
        <w:t>При увеличении сопр</w:t>
      </w:r>
      <w:r>
        <w:rPr>
          <w:rFonts w:ascii="Times New Roman" w:hAnsi="Times New Roman" w:cs="Times New Roman"/>
          <w:sz w:val="24"/>
          <w:szCs w:val="24"/>
        </w:rPr>
        <w:t xml:space="preserve">отивления цепи возбуждения ЭДС </w:t>
      </w:r>
      <w:proofErr w:type="spellStart"/>
      <w:r w:rsidRPr="00D40139">
        <w:rPr>
          <w:rFonts w:ascii="Times New Roman" w:hAnsi="Times New Roman" w:cs="Times New Roman"/>
          <w:i/>
          <w:sz w:val="24"/>
          <w:szCs w:val="24"/>
        </w:rPr>
        <w:t>Е</w:t>
      </w:r>
      <w:r w:rsidRPr="00E07DD3">
        <w:rPr>
          <w:rFonts w:ascii="Times New Roman" w:hAnsi="Times New Roman" w:cs="Times New Roman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07DD3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E07DD3">
        <w:rPr>
          <w:rFonts w:ascii="Times New Roman" w:hAnsi="Times New Roman" w:cs="Times New Roman"/>
          <w:sz w:val="24"/>
          <w:szCs w:val="24"/>
        </w:rPr>
        <w:t xml:space="preserve"> уменьшается. Плавное уменьшение ЭДС </w:t>
      </w:r>
      <w:proofErr w:type="spellStart"/>
      <w:r w:rsidRPr="00D40139">
        <w:rPr>
          <w:rFonts w:ascii="Times New Roman" w:hAnsi="Times New Roman" w:cs="Times New Roman"/>
          <w:i/>
          <w:sz w:val="24"/>
          <w:szCs w:val="24"/>
        </w:rPr>
        <w:t>Е</w:t>
      </w:r>
      <w:r w:rsidRPr="00E07DD3">
        <w:rPr>
          <w:rFonts w:ascii="Times New Roman" w:hAnsi="Times New Roman" w:cs="Times New Roman"/>
          <w:sz w:val="24"/>
          <w:szCs w:val="24"/>
        </w:rPr>
        <w:t>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07DD3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E07DD3">
        <w:rPr>
          <w:rFonts w:ascii="Times New Roman" w:hAnsi="Times New Roman" w:cs="Times New Roman"/>
          <w:sz w:val="24"/>
          <w:szCs w:val="24"/>
        </w:rPr>
        <w:t xml:space="preserve"> происходит до точки А'(см, рис. 9.24), когда линейная зависимость (9.9) практически совпадает с начальным участком характеристики холостого хода.</w:t>
      </w:r>
    </w:p>
    <w:p w:rsidR="004973E5" w:rsidRDefault="004973E5" w:rsidP="004973E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3E5" w:rsidRDefault="004973E5" w:rsidP="004973E5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EB64A3" wp14:editId="1680A300">
            <wp:simplePos x="0" y="0"/>
            <wp:positionH relativeFrom="column">
              <wp:posOffset>-90170</wp:posOffset>
            </wp:positionH>
            <wp:positionV relativeFrom="paragraph">
              <wp:posOffset>32385</wp:posOffset>
            </wp:positionV>
            <wp:extent cx="2360930" cy="2600325"/>
            <wp:effectExtent l="38100" t="38100" r="39370" b="47625"/>
            <wp:wrapSquare wrapText="bothSides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930" cy="2600325"/>
                    </a:xfrm>
                    <a:prstGeom prst="rect">
                      <a:avLst/>
                    </a:prstGeom>
                    <a:ln w="28575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</w:t>
      </w:r>
      <w:r w:rsidRPr="00010834">
        <w:rPr>
          <w:rFonts w:ascii="Times New Roman" w:hAnsi="Times New Roman" w:cs="Times New Roman"/>
          <w:b/>
          <w:i/>
          <w:sz w:val="24"/>
          <w:szCs w:val="24"/>
        </w:rPr>
        <w:t>Внешняя характеристика</w:t>
      </w:r>
      <w:r w:rsidRPr="006A3AA0">
        <w:rPr>
          <w:rFonts w:ascii="Times New Roman" w:hAnsi="Times New Roman" w:cs="Times New Roman"/>
          <w:sz w:val="24"/>
          <w:szCs w:val="24"/>
        </w:rPr>
        <w:t xml:space="preserve"> генератора с параллельным возбуждением </w:t>
      </w:r>
      <w:r w:rsidRPr="00010834"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10834">
        <w:rPr>
          <w:rFonts w:ascii="Times New Roman" w:hAnsi="Times New Roman" w:cs="Times New Roman"/>
          <w:i/>
          <w:sz w:val="24"/>
          <w:szCs w:val="24"/>
        </w:rPr>
        <w:t>I</w:t>
      </w:r>
      <w:r w:rsidRPr="00010834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Pr="006A3AA0">
        <w:rPr>
          <w:rFonts w:ascii="Times New Roman" w:hAnsi="Times New Roman" w:cs="Times New Roman"/>
          <w:sz w:val="24"/>
          <w:szCs w:val="24"/>
        </w:rPr>
        <w:t xml:space="preserve">) при неизменной частоте вращения </w:t>
      </w:r>
      <w:r w:rsidRPr="006A3AA0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6A3AA0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 w:rsidRPr="006A3AA0">
        <w:rPr>
          <w:rFonts w:ascii="Times New Roman" w:hAnsi="Times New Roman" w:cs="Times New Roman"/>
          <w:sz w:val="24"/>
          <w:szCs w:val="24"/>
          <w:vertAlign w:val="subscript"/>
        </w:rPr>
        <w:t>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A0">
        <w:rPr>
          <w:rFonts w:ascii="Times New Roman" w:hAnsi="Times New Roman" w:cs="Times New Roman"/>
          <w:sz w:val="24"/>
          <w:szCs w:val="24"/>
        </w:rPr>
        <w:t xml:space="preserve">более зависима от значения тока нагрузки (рис. 9.25, зависимость а), чем одноименная характеристика генератора с независимым возбуждением (см. рис. 9.25, зависимость б). Это объясняется тем, что при независимом возбуждении снижение напряжения между вводами генератора определяется падением напряжения на сопротивлении цепи якоря и реакцией якоря, а при параллельном возбуждении еще и уменьшением тока возбуждения. </w:t>
      </w:r>
    </w:p>
    <w:p w:rsidR="004973E5" w:rsidRPr="00010834" w:rsidRDefault="004973E5" w:rsidP="004973E5">
      <w:pPr>
        <w:spacing w:before="120" w:after="120" w:line="240" w:lineRule="auto"/>
        <w:ind w:firstLine="709"/>
        <w:contextualSpacing/>
        <w:jc w:val="both"/>
        <w:rPr>
          <w:noProof/>
          <w:lang w:eastAsia="ru-RU"/>
        </w:rPr>
      </w:pPr>
      <w:r w:rsidRPr="006A3AA0">
        <w:rPr>
          <w:rFonts w:ascii="Times New Roman" w:hAnsi="Times New Roman" w:cs="Times New Roman"/>
          <w:sz w:val="24"/>
          <w:szCs w:val="24"/>
        </w:rPr>
        <w:t>Уменьшение тока возбуждения при увеличении тока нагрузки, может привести к срыву самовозбуждения генератора (см. рис. 9.25, штриховая линия).</w:t>
      </w:r>
    </w:p>
    <w:p w:rsidR="004973E5" w:rsidRPr="006A3AA0" w:rsidRDefault="004973E5" w:rsidP="004973E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FF9EC0C" wp14:editId="11E17948">
            <wp:simplePos x="0" y="0"/>
            <wp:positionH relativeFrom="column">
              <wp:posOffset>22860</wp:posOffset>
            </wp:positionH>
            <wp:positionV relativeFrom="paragraph">
              <wp:posOffset>-153035</wp:posOffset>
            </wp:positionV>
            <wp:extent cx="2880995" cy="2305685"/>
            <wp:effectExtent l="38100" t="38100" r="33655" b="37465"/>
            <wp:wrapSquare wrapText="bothSides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8" r="9920"/>
                    <a:stretch/>
                  </pic:blipFill>
                  <pic:spPr bwMode="auto">
                    <a:xfrm>
                      <a:off x="0" y="0"/>
                      <a:ext cx="2880995" cy="2305685"/>
                    </a:xfrm>
                    <a:prstGeom prst="rect">
                      <a:avLst/>
                    </a:prstGeom>
                    <a:ln w="28575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AA0">
        <w:rPr>
          <w:rFonts w:ascii="Times New Roman" w:hAnsi="Times New Roman" w:cs="Times New Roman"/>
          <w:sz w:val="24"/>
          <w:szCs w:val="24"/>
        </w:rPr>
        <w:t xml:space="preserve">Ток нагрузки, соответствующий срыву самовозбуждения, называется </w:t>
      </w:r>
      <w:r w:rsidRPr="00010834">
        <w:rPr>
          <w:rFonts w:ascii="Times New Roman" w:hAnsi="Times New Roman" w:cs="Times New Roman"/>
          <w:b/>
          <w:i/>
          <w:sz w:val="24"/>
          <w:szCs w:val="24"/>
        </w:rPr>
        <w:t>критическим.</w:t>
      </w:r>
      <w:r w:rsidRPr="006A3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типовое значение </w:t>
      </w:r>
      <w:proofErr w:type="spellStart"/>
      <w:r w:rsidRPr="00010834">
        <w:rPr>
          <w:rFonts w:ascii="Times New Roman" w:hAnsi="Times New Roman" w:cs="Times New Roman"/>
          <w:i/>
          <w:sz w:val="24"/>
          <w:szCs w:val="24"/>
        </w:rPr>
        <w:t>Ӏ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(2—2,5)</w:t>
      </w:r>
      <w:r w:rsidRPr="00010834">
        <w:rPr>
          <w:rFonts w:ascii="Times New Roman" w:hAnsi="Times New Roman" w:cs="Times New Roman"/>
          <w:i/>
          <w:sz w:val="24"/>
          <w:szCs w:val="24"/>
        </w:rPr>
        <w:t>Ӏ</w:t>
      </w:r>
      <w:r w:rsidRPr="006A3AA0">
        <w:rPr>
          <w:rFonts w:ascii="Times New Roman" w:hAnsi="Times New Roman" w:cs="Times New Roman"/>
          <w:sz w:val="24"/>
          <w:szCs w:val="24"/>
        </w:rPr>
        <w:t>н ном.</w:t>
      </w:r>
    </w:p>
    <w:p w:rsidR="004973E5" w:rsidRPr="006A3AA0" w:rsidRDefault="004973E5" w:rsidP="004973E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AA0">
        <w:rPr>
          <w:rFonts w:ascii="Times New Roman" w:hAnsi="Times New Roman" w:cs="Times New Roman"/>
          <w:sz w:val="24"/>
          <w:szCs w:val="24"/>
        </w:rPr>
        <w:t>Максимальное относительное изменение напряжения генератора с параллельным возбуждением при изменен</w:t>
      </w:r>
      <w:r>
        <w:rPr>
          <w:rFonts w:ascii="Times New Roman" w:hAnsi="Times New Roman" w:cs="Times New Roman"/>
          <w:sz w:val="24"/>
          <w:szCs w:val="24"/>
        </w:rPr>
        <w:t xml:space="preserve">ии его нагрузки в пределах 0 </w:t>
      </w:r>
      <w:r>
        <w:rPr>
          <w:rFonts w:ascii="Cambria Math" w:hAnsi="Cambria Math" w:cs="Times New Roman"/>
          <w:sz w:val="24"/>
          <w:szCs w:val="24"/>
        </w:rPr>
        <w:t>≤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34">
        <w:rPr>
          <w:rFonts w:ascii="Times New Roman" w:hAnsi="Times New Roman" w:cs="Times New Roman"/>
          <w:i/>
          <w:sz w:val="24"/>
          <w:szCs w:val="24"/>
        </w:rPr>
        <w:t>Ӏ</w:t>
      </w:r>
      <w:r>
        <w:rPr>
          <w:rFonts w:ascii="Times New Roman" w:hAnsi="Times New Roman" w:cs="Times New Roman"/>
          <w:sz w:val="24"/>
          <w:szCs w:val="24"/>
        </w:rPr>
        <w:t>н &lt;</w:t>
      </w:r>
      <w:r>
        <w:rPr>
          <w:rFonts w:ascii="Cambria Math" w:hAnsi="Cambria Math" w:cs="Times New Roman"/>
          <w:sz w:val="24"/>
          <w:szCs w:val="24"/>
        </w:rPr>
        <w:t>≤</w:t>
      </w:r>
      <w:r w:rsidRPr="009916BD">
        <w:rPr>
          <w:rFonts w:ascii="Times New Roman" w:hAnsi="Times New Roman" w:cs="Times New Roman"/>
          <w:i/>
          <w:sz w:val="24"/>
          <w:szCs w:val="24"/>
        </w:rPr>
        <w:t>Ӏ</w:t>
      </w:r>
      <w:proofErr w:type="gramStart"/>
      <w:r w:rsidRPr="006A3AA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A3AA0">
        <w:rPr>
          <w:rFonts w:ascii="Times New Roman" w:hAnsi="Times New Roman" w:cs="Times New Roman"/>
          <w:sz w:val="24"/>
          <w:szCs w:val="24"/>
        </w:rPr>
        <w:t xml:space="preserve"> ном достигает 10—15%.</w:t>
      </w:r>
    </w:p>
    <w:p w:rsidR="004973E5" w:rsidRPr="006A3AA0" w:rsidRDefault="004973E5" w:rsidP="004973E5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AA0">
        <w:rPr>
          <w:rFonts w:ascii="Times New Roman" w:hAnsi="Times New Roman" w:cs="Times New Roman"/>
          <w:sz w:val="24"/>
          <w:szCs w:val="24"/>
        </w:rPr>
        <w:t>Основные достоинства генератора с параллельным возбуждением — отсутствие дополнительного источника энергии для цепи возбуждения и простота конструкции.</w:t>
      </w:r>
    </w:p>
    <w:p w:rsidR="004973E5" w:rsidRDefault="004973E5" w:rsidP="004973E5">
      <w:r w:rsidRPr="006A3AA0">
        <w:rPr>
          <w:rFonts w:ascii="Times New Roman" w:hAnsi="Times New Roman" w:cs="Times New Roman"/>
          <w:sz w:val="24"/>
          <w:szCs w:val="24"/>
        </w:rPr>
        <w:t>Основной недостаток — большее изменение напряжения при колебаниях нагрузки по сравнению с генератором с независимым возбуждением</w:t>
      </w:r>
    </w:p>
    <w:sectPr w:rsidR="0049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E5"/>
    <w:rsid w:val="004973E5"/>
    <w:rsid w:val="00BD4B2E"/>
    <w:rsid w:val="00E6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E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E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2024-05-04T04:37:00Z</dcterms:created>
  <dcterms:modified xsi:type="dcterms:W3CDTF">2024-05-04T04:49:00Z</dcterms:modified>
</cp:coreProperties>
</file>