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2" w:rsidRPr="00FC3F13" w:rsidRDefault="00256D82" w:rsidP="00256D82">
      <w:pPr>
        <w:shd w:val="clear" w:color="auto" w:fill="FCFCFC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FC3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Европа</w:t>
      </w:r>
    </w:p>
    <w:p w:rsidR="00256D82" w:rsidRPr="00E81D68" w:rsidRDefault="00256D82" w:rsidP="00256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План:</w:t>
      </w:r>
    </w:p>
    <w:p w:rsidR="00256D82" w:rsidRPr="00211C07" w:rsidRDefault="00256D82" w:rsidP="00256D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Зарубежной Европы</w:t>
      </w:r>
    </w:p>
    <w:p w:rsidR="00256D82" w:rsidRPr="00211C07" w:rsidRDefault="00256D82" w:rsidP="00256D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Зарубежной Европы</w:t>
      </w:r>
    </w:p>
    <w:p w:rsidR="00256D82" w:rsidRPr="00211C07" w:rsidRDefault="00256D82" w:rsidP="00256D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ресурсы</w:t>
      </w:r>
    </w:p>
    <w:p w:rsidR="00256D82" w:rsidRPr="00211C07" w:rsidRDefault="00256D82" w:rsidP="00256D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</w:p>
    <w:p w:rsidR="00256D82" w:rsidRPr="00211C07" w:rsidRDefault="00256D82" w:rsidP="00256D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256D82" w:rsidRPr="00211C07" w:rsidRDefault="00256D82" w:rsidP="00256D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256D82" w:rsidRPr="00211C07" w:rsidRDefault="00256D82" w:rsidP="00256D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финансы</w:t>
      </w:r>
    </w:p>
    <w:p w:rsidR="00256D82" w:rsidRDefault="00256D82" w:rsidP="00256D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Зарубежной Европы</w:t>
      </w:r>
    </w:p>
    <w:p w:rsidR="00256D82" w:rsidRPr="0066139B" w:rsidRDefault="00256D82" w:rsidP="00256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D82" w:rsidRPr="00256D82" w:rsidRDefault="00256D82" w:rsidP="00256D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Географическое положение Зарубежной Европы</w:t>
      </w:r>
    </w:p>
    <w:p w:rsidR="00256D82" w:rsidRDefault="00256D82" w:rsidP="00256D82">
      <w:pPr>
        <w:shd w:val="clear" w:color="auto" w:fill="FFFFFF"/>
        <w:spacing w:after="0" w:line="240" w:lineRule="auto"/>
        <w:ind w:right="10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Европа - один из очагов мировой цивилизации, родина Великих Географических открытий, промышленных переворотов, городских агломераций, экономической интеграции. И в наши дни Европа занимает очень важное место в мировой политике и экономике.</w:t>
      </w:r>
    </w:p>
    <w:p w:rsidR="00256D82" w:rsidRDefault="00256D82" w:rsidP="00256D82">
      <w:pPr>
        <w:shd w:val="clear" w:color="auto" w:fill="FFFFFF"/>
        <w:spacing w:after="0" w:line="240" w:lineRule="auto"/>
        <w:ind w:right="10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Территория зарубежной Европы имеет протяженность с севера на юг около 5 тыс. км, с запада на восток – 3 тыс. км. По размерам страны зарубежной Европы относительно невелики. Их экономико-географическое положение определяется двумя факторами: во-первых, </w:t>
      </w: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соседским положением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стран по отношению друг к другу; во-вторых, </w:t>
      </w: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приморским положением большинства стран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256D82" w:rsidRPr="0066139B" w:rsidRDefault="00256D82" w:rsidP="00256D82">
      <w:pPr>
        <w:shd w:val="clear" w:color="auto" w:fill="FFFFFF"/>
        <w:spacing w:after="0" w:line="240" w:lineRule="auto"/>
        <w:ind w:right="101"/>
        <w:contextualSpacing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:rsidR="00256D82" w:rsidRPr="00256D82" w:rsidRDefault="00256D82" w:rsidP="00256D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Зарубежной Европы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23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Австрия </w:t>
      </w:r>
      <w:proofErr w:type="gram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-В</w:t>
      </w:r>
      <w:proofErr w:type="gramEnd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ена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11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Албания - Тирана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13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Андорра - Андорра</w:t>
      </w:r>
    </w:p>
    <w:p w:rsidR="00256D82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Бельгия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–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Брюссель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8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Белорусия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 Минск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13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Болгария - София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13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>Босния и Герцеговина - Сараево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Ватикан - Ватикан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13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Великобритания - Лондон</w:t>
      </w:r>
    </w:p>
    <w:p w:rsidR="00256D82" w:rsidRPr="002B2B77" w:rsidRDefault="00256D82" w:rsidP="00256D82">
      <w:pPr>
        <w:widowControl w:val="0"/>
        <w:shd w:val="clear" w:color="auto" w:fill="FFFFFF" w:themeFill="background1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pacing w:val="-13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Венгрия - Будапешт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Германия - Берлин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Гибралтар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(Британия) 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– Гибралтар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Греция - Афины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Дания - Копенгаген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Ирландия - Дублин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Исландия - Рейкьявик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Испания - Мадрид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Италия - Рим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Латвия – Рига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Литва - Вильнюс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Лихтенштейн - Вадуц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Люксембург - Люксембург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Македония - Скопье </w:t>
      </w:r>
    </w:p>
    <w:p w:rsidR="00256D82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Мальта - Валетта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Молдавия - Кишинев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Монако - Монако </w:t>
      </w:r>
    </w:p>
    <w:p w:rsidR="00256D82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Остров Мэн (Британия) - Дуглас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Нидерланды - Амстердам </w:t>
      </w:r>
    </w:p>
    <w:p w:rsidR="00256D82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Норвегия - Осло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Нормандские острова (Британия)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Польша - Варшава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Португалия - Лиссабон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Румыния - Бухарест </w:t>
      </w:r>
    </w:p>
    <w:p w:rsidR="00256D82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Сан-Марино - Сан-Марино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Сербия - Белград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Словакия - Братислава </w:t>
      </w:r>
    </w:p>
    <w:p w:rsidR="00256D82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Словения - Любляна </w:t>
      </w:r>
    </w:p>
    <w:p w:rsidR="00256D82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Украина - Киев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Фарерские острова (Дания) -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Торсхавн</w:t>
      </w:r>
      <w:proofErr w:type="spellEnd"/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Финляндия - Хельсинки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Франция - Париж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Хорватия - Загреб </w:t>
      </w:r>
    </w:p>
    <w:p w:rsidR="00256D82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Чехия - Прага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Черногория -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Подгорица</w:t>
      </w:r>
      <w:proofErr w:type="spellEnd"/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Швейцария - Берн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Швеция - Стокгольм </w:t>
      </w:r>
    </w:p>
    <w:p w:rsidR="00256D82" w:rsidRPr="002B2B77" w:rsidRDefault="00256D82" w:rsidP="00256D8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Эстония – </w:t>
      </w:r>
      <w:proofErr w:type="spell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Таллин</w:t>
      </w:r>
      <w:proofErr w:type="spellEnd"/>
    </w:p>
    <w:p w:rsidR="00256D82" w:rsidRPr="002B2B77" w:rsidRDefault="00256D82" w:rsidP="00256D82">
      <w:pPr>
        <w:shd w:val="clear" w:color="auto" w:fill="FFFFFF"/>
        <w:spacing w:after="0" w:line="240" w:lineRule="auto"/>
        <w:ind w:left="57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Европа как регион делится на 4 </w:t>
      </w:r>
      <w:proofErr w:type="spell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субрегиона</w:t>
      </w:r>
      <w:proofErr w:type="spellEnd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tbl>
      <w:tblPr>
        <w:tblW w:w="105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621"/>
        <w:gridCol w:w="2626"/>
        <w:gridCol w:w="2630"/>
      </w:tblGrid>
      <w:tr w:rsidR="00256D82" w:rsidRPr="002B2B77" w:rsidTr="000F1ACB">
        <w:trPr>
          <w:trHeight w:hRule="exact" w:val="658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91" w:right="58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pacing w:val="-3"/>
                <w:sz w:val="24"/>
                <w:szCs w:val="24"/>
                <w:lang w:eastAsia="ko-KR"/>
              </w:rPr>
              <w:t xml:space="preserve">Страны Восточной </w:t>
            </w: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Европы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211" w:right="192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pacing w:val="-3"/>
                <w:sz w:val="24"/>
                <w:szCs w:val="24"/>
                <w:lang w:eastAsia="ko-KR"/>
              </w:rPr>
              <w:t xml:space="preserve">Страны Средней </w:t>
            </w: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Европы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139" w:right="134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pacing w:val="-2"/>
                <w:sz w:val="24"/>
                <w:szCs w:val="24"/>
                <w:lang w:eastAsia="ko-KR"/>
              </w:rPr>
              <w:t xml:space="preserve">Страны Северной </w:t>
            </w: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Европы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749" w:right="254" w:hanging="494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pacing w:val="-3"/>
                <w:sz w:val="24"/>
                <w:szCs w:val="24"/>
                <w:lang w:eastAsia="ko-KR"/>
              </w:rPr>
              <w:t xml:space="preserve">Страны Южной </w:t>
            </w: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Европы</w:t>
            </w:r>
          </w:p>
        </w:tc>
      </w:tr>
      <w:tr w:rsidR="00256D82" w:rsidRPr="002B2B77" w:rsidTr="000F1ACB">
        <w:trPr>
          <w:trHeight w:hRule="exact" w:val="331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667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Болгария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677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Франция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Швеция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768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Италия</w:t>
            </w:r>
          </w:p>
        </w:tc>
      </w:tr>
      <w:tr w:rsidR="00256D82" w:rsidRPr="002B2B77" w:rsidTr="000F1ACB">
        <w:trPr>
          <w:trHeight w:hRule="exact" w:val="336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739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Польша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45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Нидерланды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pacing w:val="-2"/>
                <w:sz w:val="24"/>
                <w:szCs w:val="24"/>
                <w:lang w:eastAsia="ko-KR"/>
              </w:rPr>
              <w:t>Великобритания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69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Испания</w:t>
            </w:r>
          </w:p>
        </w:tc>
      </w:tr>
      <w:tr w:rsidR="00256D82" w:rsidRPr="002B2B77" w:rsidTr="000F1ACB">
        <w:trPr>
          <w:trHeight w:hRule="exact" w:val="326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Венгрия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83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Дания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Финляндия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778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Греция</w:t>
            </w:r>
          </w:p>
        </w:tc>
      </w:tr>
      <w:tr w:rsidR="00256D82" w:rsidRPr="002B2B77" w:rsidTr="000F1ACB">
        <w:trPr>
          <w:trHeight w:hRule="exact" w:val="341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859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Чехия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504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Швейцария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Исландия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D82" w:rsidRPr="002B2B77" w:rsidRDefault="00256D82" w:rsidP="000F1ACB">
            <w:pPr>
              <w:shd w:val="clear" w:color="auto" w:fill="FFFFFF"/>
              <w:spacing w:after="0" w:line="240" w:lineRule="auto"/>
              <w:ind w:left="758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2B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Мальта</w:t>
            </w:r>
          </w:p>
        </w:tc>
      </w:tr>
    </w:tbl>
    <w:p w:rsidR="00256D82" w:rsidRDefault="00256D82" w:rsidP="00256D8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В Западной Европе присутствуют как страны с конституционной монархией, так и республики. В основном преобладают унитарные государства, но существуют и федеративные.</w:t>
      </w:r>
    </w:p>
    <w:p w:rsidR="00256D82" w:rsidRPr="0066139B" w:rsidRDefault="00256D82" w:rsidP="00256D8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16"/>
          <w:szCs w:val="16"/>
          <w:lang w:eastAsia="ko-KR"/>
        </w:rPr>
      </w:pPr>
    </w:p>
    <w:p w:rsidR="00256D82" w:rsidRPr="00256D82" w:rsidRDefault="00256D82" w:rsidP="00256D82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6D82">
        <w:rPr>
          <w:rFonts w:ascii="Times New Roman" w:eastAsia="Batang" w:hAnsi="Times New Roman" w:cs="Times New Roman"/>
          <w:b/>
          <w:bCs/>
          <w:spacing w:val="-1"/>
          <w:sz w:val="24"/>
          <w:szCs w:val="24"/>
          <w:lang w:eastAsia="ko-KR"/>
        </w:rPr>
        <w:t>Природные условия и ресурсы:</w:t>
      </w:r>
    </w:p>
    <w:p w:rsidR="00256D82" w:rsidRPr="002B2B77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44" w:hanging="35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северная часть - рудные полезные ископаемые (Балтийский щит, зона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герцинской складчатости) и топливные (осадочный чехол платформы и ее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краевые прогибы)</w:t>
      </w:r>
    </w:p>
    <w:p w:rsidR="00256D82" w:rsidRPr="002B2B77" w:rsidRDefault="00256D82" w:rsidP="00256D82">
      <w:pPr>
        <w:shd w:val="clear" w:color="auto" w:fill="FFFFFF"/>
        <w:spacing w:after="0" w:line="240" w:lineRule="auto"/>
        <w:ind w:left="1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Каменный уголь - ФРГ, Польша</w:t>
      </w:r>
    </w:p>
    <w:p w:rsidR="00256D82" w:rsidRPr="002B2B77" w:rsidRDefault="00256D82" w:rsidP="00256D82">
      <w:pPr>
        <w:shd w:val="clear" w:color="auto" w:fill="FFFFFF"/>
        <w:spacing w:after="0" w:line="240" w:lineRule="auto"/>
        <w:ind w:left="11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Нефть - Северное море</w:t>
      </w:r>
    </w:p>
    <w:p w:rsidR="00256D82" w:rsidRPr="002B2B77" w:rsidRDefault="00256D82" w:rsidP="00256D82">
      <w:pPr>
        <w:shd w:val="clear" w:color="auto" w:fill="FFFFFF"/>
        <w:spacing w:after="0" w:line="240" w:lineRule="auto"/>
        <w:ind w:left="10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Железная руда - Франция, Швеция</w:t>
      </w:r>
    </w:p>
    <w:p w:rsidR="00256D82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63" w:hanging="35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южная часть - рудные месторождения магматического и осадочного (бокситы)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происхождения.</w:t>
      </w:r>
    </w:p>
    <w:p w:rsidR="00256D82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63" w:hanging="350"/>
        <w:contextualSpacing/>
        <w:jc w:val="both"/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b/>
          <w:spacing w:val="-1"/>
          <w:sz w:val="24"/>
          <w:szCs w:val="24"/>
          <w:lang w:eastAsia="ko-KR"/>
        </w:rPr>
        <w:t>Гидроэнергетические ресурсы</w:t>
      </w:r>
      <w:r w:rsidRPr="002B2B77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 велики, но приходя</w:t>
      </w:r>
      <w:r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>тся на районы Альп, Скандинавии.</w:t>
      </w:r>
    </w:p>
    <w:p w:rsidR="00256D82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63" w:hanging="35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Лесные ресурсы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Швеция, Финляндия Природно-рекреационные ресурсы велики и разнообразны</w:t>
      </w:r>
    </w:p>
    <w:p w:rsidR="00256D82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63" w:hanging="35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Агроклиматические ресурсы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позволяют выращивать сельскохозяйственные культуры умеренного и субтропического поясов. </w:t>
      </w:r>
    </w:p>
    <w:p w:rsidR="00256D82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63" w:hanging="35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Наилучшими предпосылками для ведения </w:t>
      </w: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лесного хозяйства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обладают Швеция и Финляндия.</w:t>
      </w:r>
    </w:p>
    <w:p w:rsidR="00256D82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63" w:hanging="35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Испания, Италия, Франция и др. обладают большими природно-рекреационными ресурсами.</w:t>
      </w:r>
    </w:p>
    <w:p w:rsidR="00256D82" w:rsidRDefault="00256D82" w:rsidP="00256D82">
      <w:pPr>
        <w:shd w:val="clear" w:color="auto" w:fill="FFFFFF"/>
        <w:tabs>
          <w:tab w:val="left" w:pos="461"/>
        </w:tabs>
        <w:spacing w:after="0" w:line="240" w:lineRule="auto"/>
        <w:ind w:left="461" w:right="163" w:hanging="35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Природные условия и ресурсы создают благоприятные услов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ия для развития промышленности,</w:t>
      </w:r>
    </w:p>
    <w:p w:rsidR="00256D82" w:rsidRDefault="00256D82" w:rsidP="00256D82">
      <w:pPr>
        <w:shd w:val="clear" w:color="auto" w:fill="FFFFFF"/>
        <w:tabs>
          <w:tab w:val="left" w:pos="0"/>
        </w:tabs>
        <w:spacing w:after="0" w:line="240" w:lineRule="auto"/>
        <w:ind w:right="-2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хозяйства, транспорта, рекреации и туризма. Среди полезных ископаемых особен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но 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выделяют запасы каменного угля, железной руды, бокситов и калийных солей.</w:t>
      </w:r>
    </w:p>
    <w:p w:rsidR="0066139B" w:rsidRDefault="0066139B" w:rsidP="00256D82">
      <w:pPr>
        <w:shd w:val="clear" w:color="auto" w:fill="FFFFFF"/>
        <w:tabs>
          <w:tab w:val="left" w:pos="0"/>
        </w:tabs>
        <w:spacing w:after="0" w:line="240" w:lineRule="auto"/>
        <w:ind w:right="-2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256D82" w:rsidRPr="00256D82" w:rsidRDefault="00256D82" w:rsidP="00256D82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right="-24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Население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растет очень медленно, в некоторых странах наблюдается </w:t>
      </w: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естественная убыль населения.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Зарубежная Европа – главный </w:t>
      </w: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мировой очаг трудовой иммиграции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(около 13 </w:t>
      </w:r>
      <w:proofErr w:type="gramStart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млн</w:t>
      </w:r>
      <w:proofErr w:type="gramEnd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иностранных рабочих). Большинство из 62 народов региона относится к </w:t>
      </w: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индоевропейской языковой семье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. Здесь есть одн</w:t>
      </w:r>
      <w:proofErr w:type="gramStart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о-</w:t>
      </w:r>
      <w:proofErr w:type="gramEnd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дву</w:t>
      </w:r>
      <w:proofErr w:type="spellEnd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и многонациональные государства. Во всех странах преобладает </w:t>
      </w: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христианская религия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В Южной Европе преобладает католицизм, а в Северной – </w:t>
      </w:r>
      <w:proofErr w:type="spellStart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протестанство</w:t>
      </w:r>
      <w:proofErr w:type="spellEnd"/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Зарубежная Европа – один из густонаселенных районов, </w:t>
      </w: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уровень урбанизации </w:t>
      </w:r>
      <w:r w:rsidRPr="00256D82">
        <w:rPr>
          <w:rFonts w:ascii="Times New Roman" w:eastAsia="Batang" w:hAnsi="Times New Roman" w:cs="Times New Roman"/>
          <w:b/>
          <w:spacing w:val="-1"/>
          <w:sz w:val="24"/>
          <w:szCs w:val="24"/>
          <w:lang w:eastAsia="ko-KR"/>
        </w:rPr>
        <w:t>здесь высок</w:t>
      </w:r>
      <w:r w:rsidRPr="00256D82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 (от 70 до 90%), с густой сетью городов. Самые крупные агломерации – 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Лондонская, Парижская и Рейнско-Рурская. Существует тенденция переселения жителей из центра города в ближние и дальние пригороды, в сельскую местность, т. Е. идет процесс </w:t>
      </w:r>
      <w:proofErr w:type="spellStart"/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субурбанизации</w:t>
      </w:r>
      <w:proofErr w:type="spellEnd"/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:rsidR="00256D82" w:rsidRDefault="00256D82" w:rsidP="00256D82">
      <w:pPr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Хозяйство региона занимает первое место в мире по экспорту и импорту товаров. Зарубежная Европа занимает первое место по запасам золота и валюты и по развитию международного туризма. Экономическую мощь региона определяют четыре страны: Германия, Франция, Великобритания и 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Италия. Роль лидера принадлежит ФРГ. Большой вес имеют Испания, Нидерланды, Швейцария, Бельгия, Швеция. Их экономика специализируется на отдельных отраслях.</w:t>
      </w:r>
    </w:p>
    <w:p w:rsidR="00256D82" w:rsidRPr="002B2B77" w:rsidRDefault="00256D82" w:rsidP="00256D82">
      <w:pPr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56D82" w:rsidRPr="00256D82" w:rsidRDefault="00256D82" w:rsidP="00256D8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pacing w:val="-2"/>
          <w:sz w:val="24"/>
          <w:szCs w:val="24"/>
          <w:lang w:eastAsia="ko-KR"/>
        </w:rPr>
      </w:pPr>
      <w:r w:rsidRPr="00256D82">
        <w:rPr>
          <w:rFonts w:ascii="Times New Roman" w:eastAsia="Batang" w:hAnsi="Times New Roman" w:cs="Times New Roman"/>
          <w:b/>
          <w:bCs/>
          <w:spacing w:val="-2"/>
          <w:sz w:val="24"/>
          <w:szCs w:val="24"/>
          <w:lang w:eastAsia="ko-KR"/>
        </w:rPr>
        <w:t>Промышленность:</w:t>
      </w:r>
    </w:p>
    <w:p w:rsidR="00256D82" w:rsidRPr="002B2B77" w:rsidRDefault="00256D82" w:rsidP="00256D82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right="10" w:hanging="384"/>
        <w:contextualSpacing/>
        <w:jc w:val="both"/>
        <w:rPr>
          <w:rFonts w:ascii="Times New Roman" w:eastAsia="Batang" w:hAnsi="Times New Roman" w:cs="Times New Roman"/>
          <w:spacing w:val="-23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Машиностроение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1/3 всей промышленной продукции и 2/3 экспорта. </w:t>
      </w: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Автомобилестроение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«Рено», «Мерседес», «Фиат», «Вольво», автобусы «Икарус» (Венгрия). </w:t>
      </w: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Военное машиностроение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Германия, Италия, Великобритания, Бельгия, Развиты практически все отрасли. </w:t>
      </w:r>
      <w:proofErr w:type="gram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Бытовая техника - «Витек» (Австрия), «Бош», «Кайзер» (ФРГ), «Филипс» (Голландия) и т. Д.</w:t>
      </w:r>
      <w:proofErr w:type="gramEnd"/>
    </w:p>
    <w:p w:rsidR="00256D82" w:rsidRPr="002B2B77" w:rsidRDefault="00256D82" w:rsidP="00256D82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84"/>
        <w:contextualSpacing/>
        <w:jc w:val="both"/>
        <w:rPr>
          <w:rFonts w:ascii="Times New Roman" w:eastAsia="Batang" w:hAnsi="Times New Roman" w:cs="Times New Roman"/>
          <w:spacing w:val="-6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Химическая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ФРГ – самая химизированная страна, главная отрасль </w:t>
      </w:r>
      <w:proofErr w:type="gram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–н</w:t>
      </w:r>
      <w:proofErr w:type="gramEnd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ефтехимия (Англия, Нидерланды, Чехия, Польша, Венгрия). Химическая промышленность базируется на собственном и привозном сырье. Собственное сырье – калийные соли, сода, сера, фосфориты, нефть.</w:t>
      </w:r>
    </w:p>
    <w:p w:rsidR="00256D82" w:rsidRPr="002B2B77" w:rsidRDefault="00256D82" w:rsidP="00256D82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right="29" w:hanging="384"/>
        <w:contextualSpacing/>
        <w:jc w:val="both"/>
        <w:rPr>
          <w:rFonts w:ascii="Times New Roman" w:eastAsia="Batang" w:hAnsi="Times New Roman" w:cs="Times New Roman"/>
          <w:spacing w:val="-11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Топливно-энергетическая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ведущее место занимает нефть, природный газ. В </w:t>
      </w:r>
      <w:r w:rsidRPr="002B2B77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восточной части сохраняется ориентация на уголь, особенно бурый (Польша, 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Чехия). В Европе построены ТЭС, АЭС, ГЭС. АЭС – Франция, Бельгия, Литва. ТЭС – Польша, Германия, Великобритания. ГЭС – Норвегия, Швеция, Италия. </w:t>
      </w:r>
      <w:proofErr w:type="spell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ГеоТЭС</w:t>
      </w:r>
      <w:proofErr w:type="spellEnd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Исландия.</w:t>
      </w:r>
    </w:p>
    <w:p w:rsidR="00256D82" w:rsidRPr="002B2B77" w:rsidRDefault="00256D82" w:rsidP="00256D82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right="24" w:hanging="384"/>
        <w:contextualSpacing/>
        <w:jc w:val="both"/>
        <w:rPr>
          <w:rFonts w:ascii="Times New Roman" w:eastAsia="Batang" w:hAnsi="Times New Roman" w:cs="Times New Roman"/>
          <w:spacing w:val="-11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Легкая и пищевая промышленность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развиты</w:t>
      </w:r>
      <w:proofErr w:type="gramEnd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высоком уровне. Легкая промышленность дает шерстяные, хлопковые и синтетические ткани, спортинвентарь, обувь, одежду. Развита индустрия моды и производство косметики. Пищевая промышленность поставляет на мировой рынок мясомолочную продукцию. Страны Южной Европы дают фрукты, овощи, цитрусовые, орехи, оливки. Страны Северной Европы развивают молочное скотоводство, выращивают кормовые и зерновые культуры (70 ц/га). </w:t>
      </w:r>
    </w:p>
    <w:p w:rsidR="00256D82" w:rsidRPr="002B2B77" w:rsidRDefault="00256D82" w:rsidP="00256D8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Страны Центральной Европы дают мясо, молочные продукты, мясо птицы, зерновые культуры, ячмень, хмель (Германия, Чехия), </w:t>
      </w:r>
      <w:proofErr w:type="gramEnd"/>
    </w:p>
    <w:p w:rsidR="00256D82" w:rsidRPr="002B2B77" w:rsidRDefault="00256D82" w:rsidP="00256D8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Batang" w:hAnsi="Times New Roman" w:cs="Times New Roman"/>
          <w:spacing w:val="-11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Цветы – Голландия.</w:t>
      </w:r>
    </w:p>
    <w:p w:rsidR="00256D82" w:rsidRPr="002B2B77" w:rsidRDefault="00256D82" w:rsidP="00256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Италия, Франция – маслины, миндаль, виноград, вино</w:t>
      </w:r>
    </w:p>
    <w:p w:rsidR="00256D82" w:rsidRPr="002B2B77" w:rsidRDefault="00256D82" w:rsidP="00256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Испания – </w:t>
      </w:r>
      <w:proofErr w:type="gram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цитрусовые</w:t>
      </w:r>
      <w:proofErr w:type="gramEnd"/>
    </w:p>
    <w:p w:rsidR="00256D82" w:rsidRPr="002B2B77" w:rsidRDefault="00256D82" w:rsidP="00256D82">
      <w:pPr>
        <w:shd w:val="clear" w:color="auto" w:fill="FFFFFF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Болгария – розовое масло, овощи, табак</w:t>
      </w:r>
    </w:p>
    <w:p w:rsidR="00256D82" w:rsidRDefault="00256D82" w:rsidP="00256D8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структуре сельского хозяйства выделяют крупное специализированное высокотоварное производство. Под воздействием природных и исторических условий в регионе сформировалось три типа сельского хозяйства: </w:t>
      </w:r>
      <w:proofErr w:type="gram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северо-европейский</w:t>
      </w:r>
      <w:proofErr w:type="gramEnd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тип с преобладанием мясо-молочного животноводства, среднеевропейский тип, основанный на растениеводстве и животноводстве и южно-европейский тип, основанный на растениеводстве.</w:t>
      </w:r>
    </w:p>
    <w:p w:rsidR="00256D82" w:rsidRPr="002B2B77" w:rsidRDefault="00256D82" w:rsidP="00256D8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56D82" w:rsidRPr="00256D82" w:rsidRDefault="00256D82" w:rsidP="00256D82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Транспорт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256D82" w:rsidRDefault="00256D82" w:rsidP="00256D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Хорошо развита транспортная сеть, ее особенности: густота,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сложная конфигурация, небольшая дальность перевозок, высокая доля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транзитных перевозок, высокая доля автотранспорта,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с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нижение доли ж/д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t>перевозок, наличие крупных транспортных узлов, развитие паромного</w:t>
      </w:r>
      <w:r w:rsidRPr="00256D82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сообщения. Каркас транспортной сети зарубежной Европы составляют международные магистрали меридианного и широтного направления.</w:t>
      </w:r>
    </w:p>
    <w:p w:rsidR="00256D82" w:rsidRPr="00256D82" w:rsidRDefault="00256D82" w:rsidP="00256D8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56D82" w:rsidRPr="00256D82" w:rsidRDefault="00256D82" w:rsidP="00256D82">
      <w:pPr>
        <w:pStyle w:val="a3"/>
        <w:numPr>
          <w:ilvl w:val="0"/>
          <w:numId w:val="3"/>
        </w:numPr>
        <w:shd w:val="clear" w:color="auto" w:fill="FFFFFF"/>
        <w:tabs>
          <w:tab w:val="left" w:pos="826"/>
        </w:tabs>
        <w:spacing w:after="0" w:line="240" w:lineRule="auto"/>
        <w:ind w:right="1555"/>
        <w:jc w:val="both"/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</w:pPr>
      <w:r w:rsidRPr="00256D82">
        <w:rPr>
          <w:rFonts w:ascii="Times New Roman" w:eastAsia="Batang" w:hAnsi="Times New Roman" w:cs="Times New Roman"/>
          <w:b/>
          <w:spacing w:val="-1"/>
          <w:sz w:val="24"/>
          <w:szCs w:val="24"/>
          <w:lang w:eastAsia="ko-KR"/>
        </w:rPr>
        <w:t>Наука и финансы</w:t>
      </w:r>
      <w:r w:rsidRPr="00256D82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. </w:t>
      </w:r>
    </w:p>
    <w:p w:rsidR="00256D82" w:rsidRPr="002B2B77" w:rsidRDefault="00256D82" w:rsidP="00256D82">
      <w:pPr>
        <w:shd w:val="clear" w:color="auto" w:fill="FFFFFF"/>
        <w:tabs>
          <w:tab w:val="left" w:pos="826"/>
        </w:tabs>
        <w:spacing w:after="0" w:line="240" w:lineRule="auto"/>
        <w:ind w:right="1555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>Зарубежная Европа – крупный научный центр:</w:t>
      </w:r>
      <w:r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 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Оксфорд, Кембридж – Великобритания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2B2B77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>Мюнхен – Германия</w:t>
      </w:r>
      <w:r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, 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Ницца – Франция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256D82" w:rsidRDefault="00256D82" w:rsidP="00256D82">
      <w:pPr>
        <w:shd w:val="clear" w:color="auto" w:fill="FFFFFF"/>
        <w:spacing w:after="0" w:line="240" w:lineRule="auto"/>
        <w:ind w:right="48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Здесь находится 60 из 200 крупнейших мировых банков (Великобритания, Швейцария, Бельгия, Люксембург). В сейфах этих банков находится половина всех вкладов и ценных бумаг мира.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Бельгия – крупнейший центр огранки алмазов и элитного огнестрельного оружия, а Швейцария – лидер по производству часов.</w:t>
      </w:r>
    </w:p>
    <w:p w:rsidR="00256D82" w:rsidRPr="002B2B77" w:rsidRDefault="00256D82" w:rsidP="00256D82">
      <w:pPr>
        <w:shd w:val="clear" w:color="auto" w:fill="FFFFFF"/>
        <w:spacing w:after="0" w:line="240" w:lineRule="auto"/>
        <w:ind w:left="5" w:right="53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56D82" w:rsidRPr="00256D82" w:rsidRDefault="00256D82" w:rsidP="00256D82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56D8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Экономические районы Западной Европы делят на четыре группы:</w:t>
      </w:r>
    </w:p>
    <w:p w:rsidR="00256D82" w:rsidRPr="002B2B77" w:rsidRDefault="00256D82" w:rsidP="00256D82">
      <w:pPr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1)      высокоразвитые районы, где развиваются новые отрасли экономики;</w:t>
      </w:r>
    </w:p>
    <w:p w:rsidR="00256D82" w:rsidRPr="002B2B77" w:rsidRDefault="00256D82" w:rsidP="00256D82">
      <w:pPr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2)      </w:t>
      </w:r>
      <w:proofErr w:type="spellStart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старопромышленные</w:t>
      </w:r>
      <w:proofErr w:type="spellEnd"/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районы;</w:t>
      </w:r>
    </w:p>
    <w:p w:rsidR="00256D82" w:rsidRPr="002B2B77" w:rsidRDefault="00256D82" w:rsidP="00256D82">
      <w:pPr>
        <w:tabs>
          <w:tab w:val="left" w:pos="720"/>
        </w:tabs>
        <w:spacing w:after="0" w:line="240" w:lineRule="auto"/>
        <w:ind w:firstLine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3)      районы нового освоения;</w:t>
      </w:r>
    </w:p>
    <w:p w:rsidR="00F9295B" w:rsidRDefault="00256D82" w:rsidP="00256D82">
      <w:pPr>
        <w:tabs>
          <w:tab w:val="left" w:pos="720"/>
        </w:tabs>
        <w:spacing w:after="0" w:line="240" w:lineRule="auto"/>
        <w:ind w:firstLine="284"/>
        <w:contextualSpacing/>
        <w:jc w:val="both"/>
      </w:pPr>
      <w:r w:rsidRPr="002B2B77">
        <w:rPr>
          <w:rFonts w:ascii="Times New Roman" w:eastAsia="Batang" w:hAnsi="Times New Roman" w:cs="Times New Roman"/>
          <w:sz w:val="24"/>
          <w:szCs w:val="24"/>
          <w:lang w:eastAsia="ko-KR"/>
        </w:rPr>
        <w:t>4)      отсталые аграрные районы.</w:t>
      </w:r>
    </w:p>
    <w:sectPr w:rsidR="00F9295B" w:rsidSect="0025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AA3"/>
    <w:multiLevelType w:val="multilevel"/>
    <w:tmpl w:val="542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C7D54"/>
    <w:multiLevelType w:val="singleLevel"/>
    <w:tmpl w:val="8D5EC358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04149AA"/>
    <w:multiLevelType w:val="multilevel"/>
    <w:tmpl w:val="281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40DA9"/>
    <w:multiLevelType w:val="multilevel"/>
    <w:tmpl w:val="542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82"/>
    <w:rsid w:val="00256D82"/>
    <w:rsid w:val="0066139B"/>
    <w:rsid w:val="006A5CDA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 Mетод</dc:creator>
  <cp:lastModifiedBy>ТАТК Mетод</cp:lastModifiedBy>
  <cp:revision>2</cp:revision>
  <dcterms:created xsi:type="dcterms:W3CDTF">2024-04-26T10:33:00Z</dcterms:created>
  <dcterms:modified xsi:type="dcterms:W3CDTF">2024-04-26T11:14:00Z</dcterms:modified>
</cp:coreProperties>
</file>