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322 гр.  Авиаприборы</w:t>
      </w:r>
    </w:p>
    <w:p w:rsid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2 </w:t>
      </w:r>
    </w:p>
    <w:p w:rsidR="005B01AE" w:rsidRPr="005B01AE" w:rsidRDefault="005B01AE" w:rsidP="005B01AE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состав, принципиальная схема типовой системы питания анероидно-мембранных приборов.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анероидно-мембранных приборов относятся приборы, имеющие в качестве чувствительных элементов анероидные или манометрические коробки.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питания обеспечивает подачу статического и полного давлений воздуха к анероидно-мембранным приборам. Она состоит из восьми отдельных магистралей: трех магистралей полного (динамического) давления; трех магистралей статического давления; двух резервных магистралей статического давления.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0" allowOverlap="1" wp14:anchorId="24CE3209" wp14:editId="190B4766">
            <wp:simplePos x="0" y="0"/>
            <wp:positionH relativeFrom="page">
              <wp:posOffset>1019175</wp:posOffset>
            </wp:positionH>
            <wp:positionV relativeFrom="page">
              <wp:posOffset>3402330</wp:posOffset>
            </wp:positionV>
            <wp:extent cx="6096000" cy="3400425"/>
            <wp:effectExtent l="0" t="0" r="0" b="9525"/>
            <wp:wrapNone/>
            <wp:docPr id="3" name="Рисунок 3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Система питания анероидно-мембранных приборов: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КУС 730/1100 — указатель скорости;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 —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'высотомер ВД-10;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3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вариометр ВАР-ЗОМК;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4 —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указатель высоты и перепада давления УВПД-15; 5 —корректор высоты КВ-11; 6 — кран 623700М переключения питания (с основного на резервное) приборов динамической системы; 7 — кран 623700М переключения питания (с основного на резервное) приборов статической системы;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8, 9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отстойник;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10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коллектор; // — переходник; /2 —заглушка;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13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приемник полного давления ППД-1;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14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приемник статического давления;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15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приемник воздушного давления ПВД-7;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16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тройник;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17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крестовина;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18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отстойник;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19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самописец КЗ-63;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20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датчик ДДиП перепада давления между кабиной и атмосферой;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21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сигнализатор скорости ССА-0,7-2,2;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22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датчик приборной скорости ДАС; </w:t>
      </w:r>
      <w:r w:rsidRPr="005B01AE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23</w:t>
      </w:r>
      <w:r w:rsidRPr="005B01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— датчик барометрической высоты ДВбП-13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Основными приемниками полного давления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ПВД-7 (левый и правый). От левого ПВД-7 полным давлением запитывается КУС-730 / 1100 левого летчика (командира воздушного судна), от правого ПВД-7 – КУС-730 / 1100 правого летчика.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Приемник ППД-</w:t>
      </w:r>
      <w:r w:rsidRPr="005B0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резервным источником полного давления для КУС 730 / 1100 командира (при отказе левого ПВД-7) и основным – для самописца К3-63 и датчиков системы МСРП-12.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Основная статика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на приборы левого и правого пилотов от объединенных магистралей С1, С2, С3 приемников ПВД-7 левого и правого бортов. К приборам командира подводится Рст из объединенной магистрали С1, к которой подключены: ВД-10, КУС-730 / 1100 и вариометр ВАР-30-3. К приборам правого летчика Рст подводится от объединенной магистрали С2, к которой подключены: ВД-10, КУС 730 / 1100, ВАР-30-3, УВПД-15. От объединенной магистрали С3 статическим давлением питаются самописец К3-63 и датчики системы МСРП-12. Две резервные магистрали Рст С4 и С5 также объединены и служат для питания статическим давлением приборов левого и правого летчиков в случае отказа основных магистралей Рст. От магистрали С4 запитываются приборы командира, от С5 – приборы правого летчика.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в состав системы входят: </w:t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краны переключения, влагоотстойники и трубопроводы.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Краны переключения</w:t>
      </w:r>
      <w:r w:rsidRPr="005B0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крана у командира с надписями «Динамика» и «Статика», имеющие два положения: «Основная» и «Резервная». Расположены на горизонтальной панели левого пульта. У правого летчика один кран переключения «Статика» на вертикальной панели правого пульта. При отказе правого ПВД-7 КУС-730 / 1100 правого летчика работать не будет.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Влагоотстойники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устранения скопления влаги (конденсат от перепада температур) в магистралях трубопроводов статического и полного давлений. Выполнены в виде стакана из оргстекла с расположенным внутри поплавком.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1A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Трубопроводы</w:t>
      </w: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полного и статического давлений выполнены из труб, изготовленных из алюминиевого сплава. Трубопроводы полного давления окрашены в черный цвет, трубопроводы статического давления – в белый или серый цвет.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 соединены между собой дюритами (резиновые трубки), соединение с приборами также через дюриты. На дюритах, соединяющих трубопроводы с приборами закреплены бирки, на которых выдавлены буквы «стат.» (С) или «дин.» (Д).</w:t>
      </w:r>
    </w:p>
    <w:p w:rsidR="005B01AE" w:rsidRPr="005B01AE" w:rsidRDefault="005B01AE" w:rsidP="005B01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стоянке ПВД и ППД должны быть зачехлены и иметь красный флажок. Резервные приемники статики закрываются заглушками с красными флажками.</w:t>
      </w:r>
    </w:p>
    <w:p w:rsidR="007C3D73" w:rsidRDefault="007C3D73"/>
    <w:p w:rsidR="005B01AE" w:rsidRDefault="005B01AE"/>
    <w:p w:rsidR="005B01AE" w:rsidRDefault="005B01AE"/>
    <w:p w:rsidR="005B01AE" w:rsidRDefault="005B01AE"/>
    <w:p w:rsidR="005B01AE" w:rsidRDefault="005B01AE">
      <w:pPr>
        <w:rPr>
          <w:rFonts w:ascii="Times New Roman" w:hAnsi="Times New Roman" w:cs="Times New Roman"/>
          <w:b/>
          <w:sz w:val="28"/>
          <w:szCs w:val="28"/>
        </w:rPr>
      </w:pPr>
      <w:r w:rsidRPr="005B01AE">
        <w:rPr>
          <w:rFonts w:ascii="Times New Roman" w:hAnsi="Times New Roman" w:cs="Times New Roman"/>
          <w:b/>
          <w:sz w:val="28"/>
          <w:szCs w:val="28"/>
        </w:rPr>
        <w:lastRenderedPageBreak/>
        <w:t>321 гр. Авиаприборы</w:t>
      </w:r>
    </w:p>
    <w:p w:rsidR="008A05D9" w:rsidRDefault="008A05D9">
      <w:pPr>
        <w:rPr>
          <w:rFonts w:ascii="Times New Roman" w:hAnsi="Times New Roman" w:cs="Times New Roman"/>
          <w:b/>
          <w:sz w:val="28"/>
          <w:szCs w:val="28"/>
        </w:rPr>
      </w:pPr>
    </w:p>
    <w:p w:rsidR="00E61FAE" w:rsidRPr="00E61FAE" w:rsidRDefault="00E61FAE" w:rsidP="00E61FA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Кислородный прибор КП - 21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>Кислородный прибор КП-21 относится к группе переносных кислородных приборов с непрерывной подачей кислорода. Может быть использован на высотах до 8000 м с автоматической подачей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по высотам. В комплект входят: сам прибор КП-21, кислородная маска КМ-15, кислородный баллон КБ-3 емкостью от 1,7 до 8 л (давление кислорода в баллоне Р=30 кг/см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>, кислородный манометр.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>При открытии запорного вентиля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из баллона поступает на манометр и на вход прибора. Через зарядный штуцер стравливания кислорода не происходит, потому что на пути стоит обратный клапан.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Через входное отверстие поток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проходит по каналу к клапану К1 редуктора первой ступени. Нормальное положение этого клапана открытое, так как мембрана прогнута вверх, которая через толкатель преодолевает сопротивление пружины и отводит клапан от седла. 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Кислород через клапан К1 поступает в полость редуктора и давление в нем нарастает. Когда давление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в полости редуктора первой ступени достигнет 8 кгс/см2 мембрана 2 прогибается вниз, усилие с клапана К1 снимается, и пружина прижимает клапан к седлу, закрывая его. Таким образом, порция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в полости редуктора первой ступени «дежурит» на входе клапана К2 редуктора второй ступени. Данная порция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называется установочной.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Клапан К2 закрыт пружиной до Н = 3000 м.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Если высота полета больше 3000 м, то анероидная коробка 5 через толкатель и рычаг 4 прогибает мембрану редуктора второй ступени вверх и клапан К2 отходит от седла и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поступает через выходное отверстие в маску. Чем больше высота полета, тем больше открывается клапан К2 и тем больше О2 поступает в маску.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В случае необходимости пользоваться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на Н </w:t>
      </w:r>
      <w:proofErr w:type="gramStart"/>
      <w:r w:rsidRPr="00E61FAE">
        <w:rPr>
          <w:rFonts w:ascii="Times New Roman" w:eastAsia="Times New Roman" w:hAnsi="Times New Roman" w:cs="Times New Roman"/>
          <w:sz w:val="28"/>
          <w:szCs w:val="28"/>
        </w:rPr>
        <w:t>&lt; 3000</w:t>
      </w:r>
      <w:proofErr w:type="gramEnd"/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м, на клапан К2 можно воздействовать ручным регулятором давления 3.</w:t>
      </w:r>
    </w:p>
    <w:p w:rsidR="00E61FAE" w:rsidRPr="00E61FAE" w:rsidRDefault="00E61FAE" w:rsidP="00E61FA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AE">
        <w:rPr>
          <w:rFonts w:ascii="Times New Roman" w:eastAsia="Times New Roman" w:hAnsi="Times New Roman" w:cs="Times New Roman"/>
          <w:sz w:val="28"/>
          <w:szCs w:val="28"/>
        </w:rPr>
        <w:tab/>
        <w:t>Между клапанами К1 и К2 имеется предохранительный клапан К3, который открывается, если давление «дежурного» О</w:t>
      </w:r>
      <w:r w:rsidRPr="00E61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61FAE">
        <w:rPr>
          <w:rFonts w:ascii="Times New Roman" w:eastAsia="Times New Roman" w:hAnsi="Times New Roman" w:cs="Times New Roman"/>
          <w:sz w:val="28"/>
          <w:szCs w:val="28"/>
        </w:rPr>
        <w:t xml:space="preserve"> превысит 12 кгс/см2 и стравливается.</w:t>
      </w:r>
    </w:p>
    <w:p w:rsidR="00E61FAE" w:rsidRDefault="00E61FAE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</w:p>
    <w:p w:rsidR="0029411A" w:rsidRPr="00FF3829" w:rsidRDefault="0029411A">
      <w:pPr>
        <w:rPr>
          <w:rFonts w:ascii="Times New Roman" w:hAnsi="Times New Roman" w:cs="Times New Roman"/>
          <w:sz w:val="28"/>
          <w:szCs w:val="28"/>
        </w:rPr>
      </w:pPr>
    </w:p>
    <w:p w:rsidR="0029411A" w:rsidRDefault="0029411A">
      <w:pPr>
        <w:rPr>
          <w:rFonts w:ascii="Times New Roman" w:hAnsi="Times New Roman" w:cs="Times New Roman"/>
          <w:b/>
          <w:sz w:val="28"/>
          <w:szCs w:val="28"/>
        </w:rPr>
      </w:pPr>
      <w:r w:rsidRPr="0029411A">
        <w:rPr>
          <w:rFonts w:ascii="Times New Roman" w:hAnsi="Times New Roman" w:cs="Times New Roman"/>
          <w:b/>
          <w:sz w:val="28"/>
          <w:szCs w:val="28"/>
        </w:rPr>
        <w:lastRenderedPageBreak/>
        <w:t>321 гр. САУП</w:t>
      </w:r>
    </w:p>
    <w:p w:rsidR="000229FF" w:rsidRPr="000229FF" w:rsidRDefault="000229FF" w:rsidP="000229FF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29FF">
        <w:rPr>
          <w:rFonts w:ascii="Times New Roman" w:eastAsia="Calibri" w:hAnsi="Times New Roman" w:cs="Times New Roman"/>
          <w:b/>
          <w:bCs/>
          <w:sz w:val="28"/>
          <w:szCs w:val="28"/>
        </w:rPr>
        <w:t>Тема 2.3 Автопилот среднемагистрального самолета АП-28 вариант Л1</w:t>
      </w:r>
    </w:p>
    <w:p w:rsidR="000229FF" w:rsidRPr="000229FF" w:rsidRDefault="000229FF" w:rsidP="000229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Занятие 1</w:t>
      </w:r>
    </w:p>
    <w:p w:rsidR="000229FF" w:rsidRPr="000229FF" w:rsidRDefault="000229FF" w:rsidP="000229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Изучаемые вопросы:</w:t>
      </w:r>
    </w:p>
    <w:p w:rsidR="000229FF" w:rsidRPr="000229FF" w:rsidRDefault="000229FF" w:rsidP="000229FF">
      <w:pPr>
        <w:numPr>
          <w:ilvl w:val="0"/>
          <w:numId w:val="4"/>
        </w:numPr>
        <w:spacing w:line="25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Назначение автопилота АП-28Л1.</w:t>
      </w:r>
    </w:p>
    <w:p w:rsidR="000229FF" w:rsidRPr="000229FF" w:rsidRDefault="000229FF" w:rsidP="000229FF">
      <w:pPr>
        <w:numPr>
          <w:ilvl w:val="0"/>
          <w:numId w:val="4"/>
        </w:numPr>
        <w:spacing w:line="256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Общие сведения.</w:t>
      </w:r>
    </w:p>
    <w:p w:rsidR="000229FF" w:rsidRPr="000229FF" w:rsidRDefault="000229FF" w:rsidP="000229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9FF" w:rsidRPr="000229FF" w:rsidRDefault="000229FF" w:rsidP="000229FF">
      <w:pPr>
        <w:numPr>
          <w:ilvl w:val="0"/>
          <w:numId w:val="5"/>
        </w:numPr>
        <w:spacing w:after="0" w:line="36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Автопилот АП–28Л1 предназначен для автоматического пилотирования самолета АН–24.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Он обеспечивает: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стабилизацию самолета относительно трех основных осей;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стабилизацию высоты полета;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автоматический полет по ортодромическому или локсодромическому курсу;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набор высоты;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планирование;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выполнение спиралей;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выполнение координированных разворотов;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приведение самолета к горизонтальному положению;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автоматическое триммирование руля высоты;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возможность отключения рулевой машины руля высоты с переводом канала тангажа в режим согласования;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выполнение автоматических доворотов на углы до 120</w:t>
      </w:r>
      <w:r w:rsidRPr="000229FF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0229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возможность управления самолетом с помощью штурвала, колонки и педалей при нажатии кнопки совмещенного управления с переводом автопилота в режим согласования на это время.</w:t>
      </w:r>
    </w:p>
    <w:p w:rsidR="000229FF" w:rsidRPr="000229FF" w:rsidRDefault="000229FF" w:rsidP="000229FF">
      <w:pPr>
        <w:spacing w:after="0" w:line="360" w:lineRule="auto"/>
        <w:ind w:left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229F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. Включение автопилота не требует предварительной настройки и может производиться на любом курсе и при любых положениях продольной и поперечной осей самолета в зоне углов </w:t>
      </w:r>
      <w:r w:rsidRPr="000229FF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0229FF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по крену и </w:t>
      </w:r>
      <w:r w:rsidRPr="000229FF"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0229FF">
        <w:rPr>
          <w:rFonts w:ascii="Times New Roman" w:eastAsia="Calibri" w:hAnsi="Times New Roman" w:cs="Times New Roman"/>
          <w:sz w:val="28"/>
          <w:szCs w:val="28"/>
          <w:vertAlign w:val="superscript"/>
        </w:rPr>
        <w:t>о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по тангажу относительно истинного горизонта.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 включении автопилота от кнопки «Включение АП», расположенной на пульте упр</w:t>
      </w:r>
      <w:bookmarkStart w:id="0" w:name="_GoBack"/>
      <w:bookmarkEnd w:id="0"/>
      <w:r w:rsidRPr="000229FF">
        <w:rPr>
          <w:rFonts w:ascii="Times New Roman" w:eastAsia="Calibri" w:hAnsi="Times New Roman" w:cs="Times New Roman"/>
          <w:sz w:val="28"/>
          <w:szCs w:val="28"/>
        </w:rPr>
        <w:t>авления автопилотом, обеспечивается продолжение маневра, который совершал самолет до включения автопилота, а при нажатии кнопки «Горизонт» - автоматическое приведение самолета к горизонтальному прямолинейному полету.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ab/>
        <w:t>Безопасность полета, в случае возникновения неисправностей в автопилоте, обеспечивается: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ограничением моментов, развиваемых рулевыми машинами;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возможностью пересиливания рулевых машин;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возможностью отсоединения рулевых машин от основной системы управления аварийным выключателем;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>-  применением датчиков предельных отклонений элеронов и руля высоты.</w:t>
      </w:r>
    </w:p>
    <w:p w:rsidR="000229FF" w:rsidRPr="000229FF" w:rsidRDefault="000229FF" w:rsidP="000229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9FF">
        <w:rPr>
          <w:rFonts w:ascii="Times New Roman" w:eastAsia="Calibri" w:hAnsi="Times New Roman" w:cs="Times New Roman"/>
          <w:sz w:val="28"/>
          <w:szCs w:val="28"/>
        </w:rPr>
        <w:tab/>
        <w:t>Автопилот АП-28Л1 работает совместно с гироиндукционным компасом   ГИК- 1, гирополукомпасом   ГПК- 52АП   и   дистанци</w:t>
      </w:r>
      <w:r>
        <w:rPr>
          <w:rFonts w:ascii="Times New Roman" w:eastAsia="Calibri" w:hAnsi="Times New Roman" w:cs="Times New Roman"/>
          <w:sz w:val="28"/>
          <w:szCs w:val="28"/>
        </w:rPr>
        <w:t>онным авиагоризонтом   АГД- 1, которые   в комплектацию автопилота не</w:t>
      </w:r>
      <w:r w:rsidRPr="000229FF">
        <w:rPr>
          <w:rFonts w:ascii="Times New Roman" w:eastAsia="Calibri" w:hAnsi="Times New Roman" w:cs="Times New Roman"/>
          <w:sz w:val="28"/>
          <w:szCs w:val="28"/>
        </w:rPr>
        <w:t xml:space="preserve"> входят. </w:t>
      </w:r>
    </w:p>
    <w:p w:rsidR="0029411A" w:rsidRDefault="0029411A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sz w:val="28"/>
          <w:szCs w:val="28"/>
        </w:rPr>
      </w:pPr>
    </w:p>
    <w:p w:rsidR="00E84C30" w:rsidRDefault="00E84C30">
      <w:pPr>
        <w:rPr>
          <w:rFonts w:ascii="Times New Roman" w:hAnsi="Times New Roman" w:cs="Times New Roman"/>
          <w:b/>
          <w:sz w:val="28"/>
          <w:szCs w:val="28"/>
        </w:rPr>
      </w:pPr>
      <w:r w:rsidRPr="00E84C30">
        <w:rPr>
          <w:rFonts w:ascii="Times New Roman" w:hAnsi="Times New Roman" w:cs="Times New Roman"/>
          <w:b/>
          <w:sz w:val="28"/>
          <w:szCs w:val="28"/>
        </w:rPr>
        <w:lastRenderedPageBreak/>
        <w:t>221 гр. Метрология</w:t>
      </w:r>
    </w:p>
    <w:p w:rsidR="00175D19" w:rsidRDefault="00175D19">
      <w:pPr>
        <w:rPr>
          <w:rFonts w:ascii="Times New Roman" w:hAnsi="Times New Roman" w:cs="Times New Roman"/>
          <w:b/>
          <w:sz w:val="28"/>
          <w:szCs w:val="28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D1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175D19">
        <w:rPr>
          <w:rFonts w:ascii="Times New Roman" w:eastAsia="Calibri" w:hAnsi="Times New Roman" w:cs="Times New Roman"/>
          <w:b/>
          <w:sz w:val="28"/>
          <w:szCs w:val="28"/>
        </w:rPr>
        <w:t>1.3  Качество</w:t>
      </w:r>
      <w:proofErr w:type="gramEnd"/>
      <w:r w:rsidRPr="00175D19">
        <w:rPr>
          <w:rFonts w:ascii="Times New Roman" w:eastAsia="Calibri" w:hAnsi="Times New Roman" w:cs="Times New Roman"/>
          <w:b/>
          <w:sz w:val="28"/>
          <w:szCs w:val="28"/>
        </w:rPr>
        <w:t xml:space="preserve"> продукции, показатели качества и методы оценки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D19">
        <w:rPr>
          <w:rFonts w:ascii="Times New Roman" w:eastAsia="Calibri" w:hAnsi="Times New Roman" w:cs="Times New Roman"/>
          <w:b/>
          <w:sz w:val="28"/>
          <w:szCs w:val="28"/>
        </w:rPr>
        <w:t>Занятие 1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D19" w:rsidRPr="00175D19" w:rsidRDefault="00175D19" w:rsidP="00175D1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Calibri" w:hAnsi="Times New Roman" w:cs="Times New Roman"/>
          <w:b/>
          <w:sz w:val="28"/>
          <w:szCs w:val="28"/>
        </w:rPr>
        <w:t>Качество. Основные термины и определения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5D19">
        <w:rPr>
          <w:rFonts w:ascii="Times New Roman" w:eastAsia="Calibri" w:hAnsi="Times New Roman" w:cs="Times New Roman"/>
          <w:b/>
          <w:sz w:val="28"/>
          <w:szCs w:val="28"/>
        </w:rPr>
        <w:t xml:space="preserve">1.        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стандартизации, метрологии и сертифика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направлена на обеспечение качества процессов и продукции как результата процесса.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group id="_x0000_s1026" editas="orgchart" style="width:6in;height:90pt;mso-position-horizontal-relative:char;mso-position-vertical-relative:line" coordorigin="1559,3356" coordsize="7200,1802">
            <o:lock v:ext="edit" aspectratio="t"/>
            <o:diagram v:ext="edit" dgmstyle="0" dgmscalex="78643" dgmscaley="65431" dgmfontsize="9" constrainbounds="0,0,0,0" autolayout="f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8"/>
                <o:rel v:ext="edit" idsrc="#_s1034" iddest="#_s1031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9;top:3356;width:7200;height:1802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4980;top:4255;width:360;height:1;rotation:270" o:connectortype="elbow" adj="-238497,-1,-238497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6193;top:3042;width:361;height:2430;rotation:270;flip:x" o:connectortype="elbow" adj="7187,24548,-371233" strokeweight="1pt"/>
            <v:shape id="_s1030" o:spid="_x0000_s1030" type="#_x0000_t34" style="position:absolute;left:3719;top:2996;width:360;height:2520;rotation:270" o:connectortype="elbow" adj="6727,-26450,-125489" strokeweight="1pt"/>
            <v:roundrect id="_s1031" o:spid="_x0000_s1031" style="position:absolute;left:4079;top:3356;width:2160;height:720;mso-position-vertical-relative:line;v-text-anchor:middle" arcsize="0" o:dgmlayout="0" o:dgmnodekind="1" o:dgmlayoutmru="0">
              <v:textbox style="mso-next-textbox:#_s1031" inset="0,0,0,0">
                <w:txbxContent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Качество</w:t>
                    </w:r>
                  </w:p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32" o:spid="_x0000_s1032" style="position:absolute;left:1559;top:4436;width:2160;height:720;mso-position-vertical-relative:line;v-text-anchor:middle" arcsize="0" o:dgmlayout="0" o:dgmnodekind="0">
              <v:textbox style="mso-next-textbox:#_s1032" inset="0,0,0,0">
                <w:txbxContent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Объект</w:t>
                    </w: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33" o:spid="_x0000_s1033" style="position:absolute;left:4079;top:4436;width:2160;height:720;mso-position-vertical-relative:line;v-text-anchor:middle" arcsize="0" o:dgmlayout="0" o:dgmnodekind="0">
              <v:textbox style="mso-next-textbox:#_s1033" inset="0,0,0,0">
                <w:txbxContent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Характеристики</w:t>
                    </w: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roundrect id="_s1034" o:spid="_x0000_s1034" style="position:absolute;left:6509;top:4437;width:2160;height:720;mso-position-vertical-relative:line;v-text-anchor:middle" arcsize="0" o:dgmlayout="0" o:dgmnodekind="0">
              <v:textbox style="mso-next-textbox:#_s1034" inset="0,0,0,0">
                <w:txbxContent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Требования</w:t>
                    </w: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  <w:p w:rsidR="00175D19" w:rsidRDefault="00175D19" w:rsidP="00175D19">
                    <w:pPr>
                      <w:rPr>
                        <w:sz w:val="18"/>
                      </w:rPr>
                    </w:pPr>
                  </w:p>
                </w:txbxContent>
              </v:textbox>
            </v:roundrect>
            <v:shape id="_x0000_s1035" type="#_x0000_t32" style="position:absolute;left:2609;top:5156;width:30;height:2;flip:x;mso-position-vertical-relative:line" o:connectortype="straight" stroked="f">
              <v:stroke startarrow="block" endarrow="block"/>
            </v:shape>
            <w10:wrap type="none"/>
            <w10:anchorlock/>
          </v:group>
        </w:pic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|                                          |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                                          |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Продукция                         Качественные                  Назначения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Товар                                  Количественные              Эргономики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Услуга                                                                           Ресурсосбережения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Процесс                                                                         Безопасности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Организация                                                                 Надежности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proofErr w:type="spellEnd"/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Технологичности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Эстетичности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9. Элементы, составляющие качество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Качество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степень соответствия присущих характеристик требо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ваниям. Понятие качества включает три элемента: объект, характе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ристики, потребности (требования).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Первый элемент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объект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которым могут быть продук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процесс, организация или отдельное лицо, а также любая комбинация из них. </w:t>
      </w: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Продукция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результат деятельности, представленный в материаль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но-вещественной форме и предназначенный для дальнейшего исполь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в хозяйственных и иных целя.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качество будет рассматриваться применительно к та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сфере деятельности, как коммерция, и к основным ее объектам — товарам и услугам.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Товар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любая вещь, свободно отчуждаемая, переходящая от одно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лица к другому по договору купли-продажи. Товар — это все, что может удовлетворять потребность или нужды и предлагается рынку с целью привлечения внимания, приобретения, использования или по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требления.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Услуга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результат непосредственного взаимодействия исполните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и потребителя, а также собственной деятельности исполнителя по удовлетворению потребности потребителя.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 w:rsidRPr="00175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второй элемент качества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характеристики.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 и услуги обладают совокупностью отличительных свойств — характерис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тик. Характеристики могут быть качественными (например, запах и вкус пищевого продукта, вежливость и профессионализм продавца) и количе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 (скорость автомобиля, белизна фарфоровой посуды и др.).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 — </w:t>
      </w: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требования.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— это, прежде всего, потребности. Существует иерархия потребностей. В ее основании ле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основные потребности (обеспечение пищей, одеждой, жильем), далее (в порядке возрастания) — потребности в безопасности, в удоб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 и комфортности пользования, эстетические, социальные потребно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Вершину пирамиды составляют потребности развития (потреб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 творчестве, стремление к самовыражению).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Качество продукции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совокупность свойств продукции, обуслов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ливающих ее пригодность удовлетворять определенные потребности в соответствии с ее назначением.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Показатель качества продукции 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количественная характеристика одного или нескольких свойств продукции, входящих в ее качество, рас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сматриваемая применительно к определенным условиям ее создания и эксплуатации или потребления. Например, при оценке качества эма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левой краски для пола такое свойство, как жаростойкость, не будет при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ниматься в расчет, тогда как для краски, предназначенной для отделки кухонной плиты, это свойство следует считать важнейшим. Показатель качества количественно характеризует пригодность товара удовлетво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рять те или иные потребности. Так, потребность иметь прочную ткань определяется показателями «разрывная нагрузка», «сопротивление ис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тиранию» и др.</w:t>
      </w:r>
    </w:p>
    <w:p w:rsidR="00175D19" w:rsidRPr="00175D19" w:rsidRDefault="00175D19" w:rsidP="00175D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 могут выражаться в различных единицах и мо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гут быть безразмерным   При рассмотрении показателя следует разли</w:t>
      </w:r>
      <w:r w:rsidRPr="0017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 наименование показателя (разрывная нагрузка, ресурс) и значение показателя (соответственно 50 Н, 1000 ч).</w:t>
      </w:r>
    </w:p>
    <w:p w:rsidR="00E84C30" w:rsidRPr="00E84C30" w:rsidRDefault="00E84C30">
      <w:pPr>
        <w:rPr>
          <w:rFonts w:ascii="Times New Roman" w:hAnsi="Times New Roman" w:cs="Times New Roman"/>
          <w:sz w:val="28"/>
          <w:szCs w:val="28"/>
        </w:rPr>
      </w:pPr>
    </w:p>
    <w:sectPr w:rsidR="00E84C30" w:rsidRPr="00E8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63"/>
    <w:multiLevelType w:val="hybridMultilevel"/>
    <w:tmpl w:val="87BCCAAC"/>
    <w:lvl w:ilvl="0" w:tplc="AFDACA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946"/>
    <w:multiLevelType w:val="hybridMultilevel"/>
    <w:tmpl w:val="B1EE6838"/>
    <w:lvl w:ilvl="0" w:tplc="B554FE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1DE"/>
    <w:multiLevelType w:val="hybridMultilevel"/>
    <w:tmpl w:val="7292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03F"/>
    <w:multiLevelType w:val="hybridMultilevel"/>
    <w:tmpl w:val="47B8BBF6"/>
    <w:lvl w:ilvl="0" w:tplc="3CF00C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52C"/>
    <w:multiLevelType w:val="hybridMultilevel"/>
    <w:tmpl w:val="3F38CA36"/>
    <w:lvl w:ilvl="0" w:tplc="C6288546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F19"/>
    <w:multiLevelType w:val="hybridMultilevel"/>
    <w:tmpl w:val="E25C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28"/>
    <w:rsid w:val="000229FF"/>
    <w:rsid w:val="00175D19"/>
    <w:rsid w:val="0029411A"/>
    <w:rsid w:val="002D5C5B"/>
    <w:rsid w:val="005B01AE"/>
    <w:rsid w:val="007C3D73"/>
    <w:rsid w:val="008A05D9"/>
    <w:rsid w:val="00E61FAE"/>
    <w:rsid w:val="00E84C30"/>
    <w:rsid w:val="00F75C28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8">
          <o:proxy start="" idref="#_s1033" connectloc="0"/>
          <o:proxy end="" idref="#_s1031" connectloc="2"/>
        </o:r>
        <o:r id="V:Rule3" type="connector" idref="#_s1029">
          <o:proxy start="" idref="#_s1034" connectloc="0"/>
          <o:proxy end="" idref="#_s1031" connectloc="2"/>
        </o:r>
        <o:r id="V:Rule4" type="connector" idref="#_x0000_s1035">
          <o:proxy start="" idref="#_s1032" connectloc="2"/>
        </o:r>
      </o:rules>
    </o:shapelayout>
  </w:shapeDefaults>
  <w:decimalSymbol w:val=","/>
  <w:listSeparator w:val=";"/>
  <w14:docId w14:val="192D8AD6"/>
  <w15:chartTrackingRefBased/>
  <w15:docId w15:val="{5960B9B3-ECB0-4226-AFBC-0E2CF80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1825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2024-03-03T12:41:00Z</dcterms:created>
  <dcterms:modified xsi:type="dcterms:W3CDTF">2024-03-03T13:03:00Z</dcterms:modified>
</cp:coreProperties>
</file>