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AF" w:rsidRDefault="007931AF" w:rsidP="007931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САУП   322 гр.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>Принцип действия автопилота при стабилизации самолета по крену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( 1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занятие)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E4BD41" wp14:editId="333D143F">
            <wp:extent cx="5934075" cy="6324600"/>
            <wp:effectExtent l="0" t="0" r="952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Параметры  движения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самолета  по  крену,  угол  крена     и  скорость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изменения   угла   крена,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замеряются 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гиродатчиком</w:t>
      </w:r>
      <w:proofErr w:type="spellEnd"/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АГД   и  датчиком </w:t>
      </w:r>
    </w:p>
    <w:p w:rsidR="007931AF" w:rsidRPr="00093C24" w:rsidRDefault="007931AF" w:rsidP="007931AF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угловых  скоростей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ДУС.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Угол  отклонения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элеронов </w:t>
      </w:r>
      <w:r w:rsidRPr="00093C24">
        <w:rPr>
          <w:rFonts w:ascii="Times New Roman" w:eastAsia="Times New Roman" w:hAnsi="Times New Roman" w:cs="Times New Roman"/>
          <w:sz w:val="32"/>
          <w:szCs w:val="32"/>
          <w:lang w:eastAsia="ru-RU"/>
        </w:rPr>
        <w:t>δ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замеряется  датчиком  обратной  связи  ДОС,  встроенным  в  рулевую  машину.   </w:t>
      </w:r>
    </w:p>
    <w:p w:rsidR="007931AF" w:rsidRPr="00093C24" w:rsidRDefault="007931AF" w:rsidP="007931AF">
      <w:pPr>
        <w:spacing w:line="360" w:lineRule="auto"/>
        <w:jc w:val="both"/>
        <w:rPr>
          <w:rFonts w:ascii="Calibri" w:eastAsia="Calibri" w:hAnsi="Calibri" w:cs="Times New Roman"/>
          <w:sz w:val="32"/>
          <w:szCs w:val="32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Электрические  сигналы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пропорциональные  соответственно  </w:t>
      </w:r>
      <w:r w:rsidRPr="00093C24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r w:rsidRPr="00093C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1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</w:t>
      </w:r>
      <w:r w:rsidRPr="00093C24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r w:rsidRPr="00093C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2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 ,  </w:t>
      </w:r>
      <w:proofErr w:type="spellStart"/>
      <w:r w:rsidRPr="00093C24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r w:rsidRPr="00093C24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ос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 и </w:t>
      </w:r>
      <w:r w:rsidRPr="00093C24">
        <w:rPr>
          <w:rFonts w:ascii="Times New Roman" w:eastAsia="Times New Roman" w:hAnsi="Times New Roman" w:cs="Times New Roman"/>
          <w:sz w:val="32"/>
          <w:szCs w:val="32"/>
          <w:lang w:eastAsia="ru-RU"/>
        </w:rPr>
        <w:t>δ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подаются на  суммирующее   устройство  СУ, являющееся  входом  автопилота.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На  суммирующее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устройство  также  подается  сигнал 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пропорциональный  заданному  значению  угла  крена.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Сигнал,  поступающий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на  вход  усилителя  У,  пропорционален  алгебраической  сумме  сигналов  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  и 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.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Если  величина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угла  крена  самолета     отличается  от  его  заданного  значения  </w:t>
      </w:r>
      <w:r w:rsidRPr="00093C24">
        <w:rPr>
          <w:rFonts w:ascii="Times New Roman" w:eastAsia="Times New Roman" w:hAnsi="Times New Roman" w:cs="Times New Roman"/>
          <w:sz w:val="32"/>
          <w:szCs w:val="32"/>
          <w:lang w:eastAsia="ru-RU"/>
        </w:rPr>
        <w:t>γ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,  то  появляется  сигнал  разности  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1 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  который  усиливается  в  усилителе  У  и  затем  подается  на  рулевую  машину.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Рулевая  машина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перемещает  элероны  Э. 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При  перемещении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элеронов  с  датчика  обратной  связи  рулевой  машины  на  суммирующее   устройство  подается   сигнал  обратной  связи </w:t>
      </w:r>
    </w:p>
    <w:p w:rsidR="007931AF" w:rsidRPr="00093C24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Х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 величина    которого   пропорциональна   перемещению   элеронов.</w:t>
      </w:r>
    </w:p>
    <w:p w:rsidR="007931AF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Под  действием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усиленного  сигнала  вал  рулевой  машины  вращается  с определенной  скоростью.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По  мере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вращения  вала  датчик  обратной  связи,  замеряя  в  каждый  момент  времени  его  положения,  подает  на  вход  сумматора  нарастающий  сигнал 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ос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Этот  сигнал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имеет  полярность,  обратную  полярности  сигнала  разности  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proofErr w:type="spellStart"/>
      <w:r w:rsidRPr="00093C24">
        <w:rPr>
          <w:rFonts w:ascii="Times New Roman" w:eastAsia="Calibri" w:hAnsi="Times New Roman" w:cs="Times New Roman"/>
          <w:sz w:val="28"/>
          <w:szCs w:val="28"/>
        </w:rPr>
        <w:t>Х</w:t>
      </w:r>
      <w:r w:rsidRPr="00093C24">
        <w:rPr>
          <w:rFonts w:ascii="Times New Roman" w:eastAsia="Calibri" w:hAnsi="Times New Roman" w:cs="Times New Roman"/>
          <w:sz w:val="28"/>
          <w:szCs w:val="28"/>
          <w:vertAlign w:val="subscript"/>
        </w:rPr>
        <w:t>зад</w:t>
      </w:r>
      <w:proofErr w:type="spell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и  подается на  сумматор  таким  образом,  чтобы  уменьшить  скорость  вращения  вала рулевой  машины,  т. е.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этот  сигнал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уменьшает  действие  входного  сигнала,  вычитается  из  него.  </w:t>
      </w:r>
      <w:proofErr w:type="gramStart"/>
      <w:r w:rsidRPr="00093C24">
        <w:rPr>
          <w:rFonts w:ascii="Times New Roman" w:eastAsia="Calibri" w:hAnsi="Times New Roman" w:cs="Times New Roman"/>
          <w:sz w:val="28"/>
          <w:szCs w:val="28"/>
        </w:rPr>
        <w:t>Поэтому,  по</w:t>
      </w:r>
      <w:proofErr w:type="gramEnd"/>
      <w:r w:rsidRPr="00093C24">
        <w:rPr>
          <w:rFonts w:ascii="Times New Roman" w:eastAsia="Calibri" w:hAnsi="Times New Roman" w:cs="Times New Roman"/>
          <w:sz w:val="28"/>
          <w:szCs w:val="28"/>
        </w:rPr>
        <w:t xml:space="preserve">  мере  вращения  вала  рулевой машины  суммарный  сигнал  уменьшается  и,  соответственно,  уменьшается скорость  вращения  вала  и  скорость  перемещения  элеронов.</w:t>
      </w:r>
    </w:p>
    <w:p w:rsidR="007931AF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1AF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1AF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1AF" w:rsidRDefault="007931AF" w:rsidP="007931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A56" w:rsidRDefault="00605A56">
      <w:bookmarkStart w:id="0" w:name="_GoBack"/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D07"/>
    <w:multiLevelType w:val="hybridMultilevel"/>
    <w:tmpl w:val="B94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E3"/>
    <w:rsid w:val="00605A56"/>
    <w:rsid w:val="00721DE3"/>
    <w:rsid w:val="007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3A3F4-5429-4E94-B52E-F1C119D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2024-04-25T04:20:00Z</dcterms:created>
  <dcterms:modified xsi:type="dcterms:W3CDTF">2024-04-25T04:20:00Z</dcterms:modified>
</cp:coreProperties>
</file>